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CellMar>
          <w:left w:w="10" w:type="dxa"/>
          <w:right w:w="10" w:type="dxa"/>
        </w:tblCellMar>
        <w:tblLook w:val="0000" w:firstRow="0" w:lastRow="0" w:firstColumn="0" w:lastColumn="0" w:noHBand="0" w:noVBand="0"/>
      </w:tblPr>
      <w:tblGrid>
        <w:gridCol w:w="3261"/>
        <w:gridCol w:w="6095"/>
      </w:tblGrid>
      <w:tr w:rsidR="00D73966" w:rsidRPr="00CB7585" w14:paraId="72342624" w14:textId="77777777" w:rsidTr="00CB7585">
        <w:trPr>
          <w:trHeight w:val="378"/>
        </w:trPr>
        <w:tc>
          <w:tcPr>
            <w:tcW w:w="3261" w:type="dxa"/>
            <w:tcMar>
              <w:top w:w="0" w:type="dxa"/>
              <w:left w:w="108" w:type="dxa"/>
              <w:bottom w:w="0" w:type="dxa"/>
              <w:right w:w="108" w:type="dxa"/>
            </w:tcMar>
          </w:tcPr>
          <w:p w14:paraId="1852FBC8" w14:textId="77777777" w:rsidR="006B10E2" w:rsidRPr="00CB7585" w:rsidRDefault="006B10E2" w:rsidP="00782C82">
            <w:pPr>
              <w:jc w:val="center"/>
              <w:rPr>
                <w:b/>
                <w:szCs w:val="28"/>
              </w:rPr>
            </w:pPr>
            <w:r w:rsidRPr="00CB7585">
              <w:rPr>
                <w:b/>
                <w:szCs w:val="28"/>
              </w:rPr>
              <w:t>HỘI ĐỒNG NHÂN DÂN</w:t>
            </w:r>
          </w:p>
        </w:tc>
        <w:tc>
          <w:tcPr>
            <w:tcW w:w="6095" w:type="dxa"/>
            <w:tcMar>
              <w:top w:w="0" w:type="dxa"/>
              <w:left w:w="108" w:type="dxa"/>
              <w:bottom w:w="0" w:type="dxa"/>
              <w:right w:w="108" w:type="dxa"/>
            </w:tcMar>
          </w:tcPr>
          <w:p w14:paraId="4291E612" w14:textId="3011DAB1" w:rsidR="006B10E2" w:rsidRPr="00CB7585" w:rsidRDefault="006B10E2" w:rsidP="00782C82">
            <w:pPr>
              <w:jc w:val="center"/>
              <w:rPr>
                <w:b/>
                <w:szCs w:val="28"/>
              </w:rPr>
            </w:pPr>
            <w:r w:rsidRPr="00CB7585">
              <w:rPr>
                <w:b/>
                <w:szCs w:val="28"/>
              </w:rPr>
              <w:t>CỘNG H</w:t>
            </w:r>
            <w:r w:rsidR="00756CB6">
              <w:rPr>
                <w:b/>
                <w:szCs w:val="28"/>
              </w:rPr>
              <w:t>ÒA</w:t>
            </w:r>
            <w:r w:rsidRPr="00CB7585">
              <w:rPr>
                <w:b/>
                <w:szCs w:val="28"/>
              </w:rPr>
              <w:t xml:space="preserve"> XÃ HỘI CHỦ NGHĨA VIỆT NAM</w:t>
            </w:r>
          </w:p>
        </w:tc>
      </w:tr>
      <w:tr w:rsidR="00D73966" w:rsidRPr="00CB7585" w14:paraId="15909734" w14:textId="77777777" w:rsidTr="00CB7585">
        <w:tc>
          <w:tcPr>
            <w:tcW w:w="3261" w:type="dxa"/>
            <w:tcMar>
              <w:top w:w="0" w:type="dxa"/>
              <w:left w:w="108" w:type="dxa"/>
              <w:bottom w:w="0" w:type="dxa"/>
              <w:right w:w="108" w:type="dxa"/>
            </w:tcMar>
          </w:tcPr>
          <w:p w14:paraId="55A8189B" w14:textId="77777777" w:rsidR="006B10E2" w:rsidRPr="00CB7585" w:rsidRDefault="006B10E2" w:rsidP="00782C82">
            <w:pPr>
              <w:jc w:val="center"/>
              <w:rPr>
                <w:b/>
                <w:szCs w:val="28"/>
              </w:rPr>
            </w:pPr>
            <w:r w:rsidRPr="00CB7585">
              <w:rPr>
                <w:b/>
                <w:szCs w:val="28"/>
              </w:rPr>
              <w:t>TỈNH ĐỒNG THÁP</w:t>
            </w:r>
          </w:p>
        </w:tc>
        <w:tc>
          <w:tcPr>
            <w:tcW w:w="6095" w:type="dxa"/>
            <w:tcMar>
              <w:top w:w="0" w:type="dxa"/>
              <w:left w:w="108" w:type="dxa"/>
              <w:bottom w:w="0" w:type="dxa"/>
              <w:right w:w="108" w:type="dxa"/>
            </w:tcMar>
          </w:tcPr>
          <w:p w14:paraId="2CC4D0F2" w14:textId="5E495248" w:rsidR="006B10E2" w:rsidRPr="00CB7585" w:rsidRDefault="006B10E2" w:rsidP="00782C82">
            <w:pPr>
              <w:jc w:val="center"/>
              <w:rPr>
                <w:b/>
                <w:szCs w:val="28"/>
              </w:rPr>
            </w:pPr>
            <w:r w:rsidRPr="00CB7585">
              <w:rPr>
                <w:b/>
                <w:szCs w:val="28"/>
              </w:rPr>
              <w:t xml:space="preserve">Độc lập - Tự do </w:t>
            </w:r>
            <w:r w:rsidR="00756CB6">
              <w:rPr>
                <w:b/>
                <w:szCs w:val="28"/>
              </w:rPr>
              <w:t>-</w:t>
            </w:r>
            <w:r w:rsidRPr="00CB7585">
              <w:rPr>
                <w:b/>
                <w:szCs w:val="28"/>
              </w:rPr>
              <w:t xml:space="preserve"> Hạnh phúc</w:t>
            </w:r>
          </w:p>
        </w:tc>
      </w:tr>
      <w:tr w:rsidR="00D73966" w:rsidRPr="00CB7585" w14:paraId="2B181B57" w14:textId="77777777" w:rsidTr="00CB7585">
        <w:trPr>
          <w:trHeight w:val="316"/>
        </w:trPr>
        <w:tc>
          <w:tcPr>
            <w:tcW w:w="3261" w:type="dxa"/>
            <w:tcMar>
              <w:top w:w="0" w:type="dxa"/>
              <w:left w:w="108" w:type="dxa"/>
              <w:bottom w:w="0" w:type="dxa"/>
              <w:right w:w="108" w:type="dxa"/>
            </w:tcMar>
          </w:tcPr>
          <w:p w14:paraId="67055DB6" w14:textId="77777777" w:rsidR="006B10E2" w:rsidRPr="00CB7585" w:rsidRDefault="006B10E2" w:rsidP="00782C82">
            <w:pPr>
              <w:jc w:val="center"/>
              <w:rPr>
                <w:b/>
                <w:szCs w:val="28"/>
                <w:vertAlign w:val="superscript"/>
              </w:rPr>
            </w:pPr>
            <w:r w:rsidRPr="00CB7585">
              <w:rPr>
                <w:b/>
                <w:noProof/>
                <w:szCs w:val="28"/>
                <w:vertAlign w:val="superscript"/>
                <w:lang w:val="vi-VN" w:eastAsia="vi-VN"/>
              </w:rPr>
              <mc:AlternateContent>
                <mc:Choice Requires="wps">
                  <w:drawing>
                    <wp:anchor distT="0" distB="0" distL="114300" distR="114300" simplePos="0" relativeHeight="251660288" behindDoc="0" locked="0" layoutInCell="1" allowOverlap="1" wp14:anchorId="5B821F76" wp14:editId="29FDCF75">
                      <wp:simplePos x="0" y="0"/>
                      <wp:positionH relativeFrom="column">
                        <wp:posOffset>633730</wp:posOffset>
                      </wp:positionH>
                      <wp:positionV relativeFrom="paragraph">
                        <wp:posOffset>34925</wp:posOffset>
                      </wp:positionV>
                      <wp:extent cx="504000" cy="0"/>
                      <wp:effectExtent l="0" t="0" r="2984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E81677"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9pt,2.75pt" to="89.6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"/>
                  </w:pict>
                </mc:Fallback>
              </mc:AlternateContent>
            </w:r>
          </w:p>
        </w:tc>
        <w:tc>
          <w:tcPr>
            <w:tcW w:w="6095" w:type="dxa"/>
            <w:tcMar>
              <w:top w:w="0" w:type="dxa"/>
              <w:left w:w="108" w:type="dxa"/>
              <w:bottom w:w="0" w:type="dxa"/>
              <w:right w:w="108" w:type="dxa"/>
            </w:tcMar>
          </w:tcPr>
          <w:p w14:paraId="53E8F552" w14:textId="12D99DDA" w:rsidR="006B10E2" w:rsidRPr="00CB7585" w:rsidRDefault="002B2533" w:rsidP="00782C82">
            <w:pPr>
              <w:jc w:val="center"/>
              <w:rPr>
                <w:b/>
                <w:szCs w:val="28"/>
                <w:vertAlign w:val="superscript"/>
              </w:rPr>
            </w:pPr>
            <w:r>
              <w:rPr>
                <w:b/>
                <w:noProof/>
                <w:szCs w:val="28"/>
                <w:vertAlign w:val="superscript"/>
                <w:lang w:val="vi-VN" w:eastAsia="vi-VN"/>
              </w:rPr>
              <mc:AlternateContent>
                <mc:Choice Requires="wps">
                  <w:drawing>
                    <wp:anchor distT="0" distB="0" distL="114300" distR="114300" simplePos="0" relativeHeight="251661312" behindDoc="0" locked="0" layoutInCell="1" allowOverlap="1" wp14:anchorId="41897469" wp14:editId="3C872AD9">
                      <wp:simplePos x="0" y="0"/>
                      <wp:positionH relativeFrom="column">
                        <wp:posOffset>793750</wp:posOffset>
                      </wp:positionH>
                      <wp:positionV relativeFrom="paragraph">
                        <wp:posOffset>35560</wp:posOffset>
                      </wp:positionV>
                      <wp:extent cx="21653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E51B75"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2.5pt,2.8pt" to="233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" strokecolor="black [3040]"/>
                  </w:pict>
                </mc:Fallback>
              </mc:AlternateContent>
            </w:r>
          </w:p>
        </w:tc>
      </w:tr>
      <w:tr w:rsidR="00D73966" w:rsidRPr="00CB7585" w14:paraId="2DFFE19A" w14:textId="77777777" w:rsidTr="00CB7585">
        <w:tc>
          <w:tcPr>
            <w:tcW w:w="3261" w:type="dxa"/>
            <w:tcMar>
              <w:top w:w="0" w:type="dxa"/>
              <w:left w:w="108" w:type="dxa"/>
              <w:bottom w:w="0" w:type="dxa"/>
              <w:right w:w="108" w:type="dxa"/>
            </w:tcMar>
          </w:tcPr>
          <w:p w14:paraId="56DD9632" w14:textId="13C429E5" w:rsidR="006B10E2" w:rsidRPr="00CB7585" w:rsidRDefault="006B10E2" w:rsidP="00601E4C">
            <w:pPr>
              <w:jc w:val="center"/>
              <w:rPr>
                <w:szCs w:val="28"/>
              </w:rPr>
            </w:pPr>
            <w:r w:rsidRPr="00CB7585">
              <w:rPr>
                <w:szCs w:val="28"/>
              </w:rPr>
              <w:t xml:space="preserve">Số: </w:t>
            </w:r>
            <w:r w:rsidR="00B808F0">
              <w:rPr>
                <w:szCs w:val="28"/>
              </w:rPr>
              <w:t xml:space="preserve">         </w:t>
            </w:r>
            <w:r w:rsidRPr="00CB7585">
              <w:rPr>
                <w:szCs w:val="28"/>
              </w:rPr>
              <w:t>/NQ-HĐND</w:t>
            </w:r>
          </w:p>
        </w:tc>
        <w:tc>
          <w:tcPr>
            <w:tcW w:w="6095" w:type="dxa"/>
            <w:tcMar>
              <w:top w:w="0" w:type="dxa"/>
              <w:left w:w="108" w:type="dxa"/>
              <w:bottom w:w="0" w:type="dxa"/>
              <w:right w:w="108" w:type="dxa"/>
            </w:tcMar>
          </w:tcPr>
          <w:p w14:paraId="0DD7E1D8" w14:textId="34A792D6" w:rsidR="006B10E2" w:rsidRPr="00CB7585" w:rsidRDefault="006B10E2" w:rsidP="00007EFC">
            <w:pPr>
              <w:pStyle w:val="Heading1"/>
              <w:rPr>
                <w:sz w:val="28"/>
                <w:szCs w:val="28"/>
              </w:rPr>
            </w:pPr>
            <w:r w:rsidRPr="00CB7585">
              <w:rPr>
                <w:rFonts w:ascii="Times New Roman" w:hAnsi="Times New Roman"/>
                <w:b w:val="0"/>
                <w:i/>
                <w:sz w:val="28"/>
                <w:szCs w:val="28"/>
              </w:rPr>
              <w:t xml:space="preserve">      Đồng Tháp, ngày </w:t>
            </w:r>
            <w:r w:rsidR="00CB7585">
              <w:rPr>
                <w:rFonts w:ascii="Times New Roman" w:hAnsi="Times New Roman"/>
                <w:b w:val="0"/>
                <w:i/>
                <w:sz w:val="28"/>
                <w:szCs w:val="28"/>
              </w:rPr>
              <w:t xml:space="preserve">     </w:t>
            </w:r>
            <w:r w:rsidRPr="00CB7585">
              <w:rPr>
                <w:rFonts w:ascii="Times New Roman" w:hAnsi="Times New Roman"/>
                <w:b w:val="0"/>
                <w:i/>
                <w:sz w:val="28"/>
                <w:szCs w:val="28"/>
              </w:rPr>
              <w:t xml:space="preserve"> tháng </w:t>
            </w:r>
            <w:r w:rsidR="00007EFC" w:rsidRPr="00CB7585">
              <w:rPr>
                <w:rFonts w:ascii="Times New Roman" w:hAnsi="Times New Roman"/>
                <w:b w:val="0"/>
                <w:i/>
                <w:sz w:val="28"/>
                <w:szCs w:val="28"/>
              </w:rPr>
              <w:t>12</w:t>
            </w:r>
            <w:r w:rsidRPr="00CB7585">
              <w:rPr>
                <w:rFonts w:ascii="Times New Roman" w:hAnsi="Times New Roman"/>
                <w:b w:val="0"/>
                <w:i/>
                <w:sz w:val="28"/>
                <w:szCs w:val="28"/>
              </w:rPr>
              <w:t xml:space="preserve"> năm 20</w:t>
            </w:r>
            <w:r w:rsidR="00650DEE" w:rsidRPr="00CB7585">
              <w:rPr>
                <w:rFonts w:ascii="Times New Roman" w:hAnsi="Times New Roman"/>
                <w:b w:val="0"/>
                <w:i/>
                <w:sz w:val="28"/>
                <w:szCs w:val="28"/>
              </w:rPr>
              <w:t>20</w:t>
            </w:r>
          </w:p>
        </w:tc>
      </w:tr>
    </w:tbl>
    <w:p w14:paraId="4C7EAB62" w14:textId="77777777" w:rsidR="006B10E2" w:rsidRPr="00D73966" w:rsidRDefault="006B10E2" w:rsidP="006B10E2">
      <w:pPr>
        <w:jc w:val="center"/>
        <w:rPr>
          <w:b/>
          <w:bCs/>
        </w:rPr>
      </w:pPr>
    </w:p>
    <w:p w14:paraId="3281B1A8" w14:textId="77777777" w:rsidR="006B10E2" w:rsidRPr="00D73966" w:rsidRDefault="006B10E2" w:rsidP="001033F7">
      <w:pPr>
        <w:jc w:val="center"/>
        <w:rPr>
          <w:b/>
          <w:bCs/>
          <w:szCs w:val="28"/>
        </w:rPr>
      </w:pPr>
      <w:r w:rsidRPr="00D73966">
        <w:rPr>
          <w:b/>
          <w:bCs/>
          <w:szCs w:val="28"/>
        </w:rPr>
        <w:t>NGHỊ QUYẾT</w:t>
      </w:r>
    </w:p>
    <w:p w14:paraId="348958D1" w14:textId="77777777" w:rsidR="006B10E2" w:rsidRPr="00D73966" w:rsidRDefault="006B10E2" w:rsidP="001033F7">
      <w:pPr>
        <w:jc w:val="center"/>
        <w:rPr>
          <w:b/>
          <w:bCs/>
        </w:rPr>
      </w:pPr>
      <w:r w:rsidRPr="00D73966">
        <w:rPr>
          <w:b/>
          <w:bCs/>
        </w:rPr>
        <w:t xml:space="preserve">Về việc phê chuẩn </w:t>
      </w:r>
      <w:r w:rsidR="007F56CA" w:rsidRPr="00D73966">
        <w:rPr>
          <w:b/>
          <w:bCs/>
        </w:rPr>
        <w:t>T</w:t>
      </w:r>
      <w:r w:rsidRPr="00D73966">
        <w:rPr>
          <w:b/>
          <w:bCs/>
        </w:rPr>
        <w:t>ổng quyết toán Ngân sách nhà nước trên địa bàn</w:t>
      </w:r>
    </w:p>
    <w:p w14:paraId="14211B27" w14:textId="77777777" w:rsidR="006B10E2" w:rsidRPr="00D73966" w:rsidRDefault="006B10E2" w:rsidP="001033F7">
      <w:pPr>
        <w:jc w:val="center"/>
      </w:pPr>
      <w:r w:rsidRPr="00D73966">
        <w:rPr>
          <w:b/>
          <w:bCs/>
        </w:rPr>
        <w:t>tỉnh Đồng Tháp năm 201</w:t>
      </w:r>
      <w:r w:rsidR="00650DEE" w:rsidRPr="00D73966">
        <w:rPr>
          <w:b/>
          <w:bCs/>
        </w:rPr>
        <w:t>9</w:t>
      </w:r>
    </w:p>
    <w:p w14:paraId="551B56BF" w14:textId="77777777" w:rsidR="006B10E2" w:rsidRPr="00D73966" w:rsidRDefault="006B10E2" w:rsidP="006B10E2">
      <w:pPr>
        <w:jc w:val="center"/>
        <w:rPr>
          <w:vertAlign w:val="superscript"/>
        </w:rPr>
      </w:pPr>
      <w:r w:rsidRPr="00D73966">
        <w:rPr>
          <w:vertAlign w:val="superscript"/>
        </w:rPr>
        <w:t>_________</w:t>
      </w:r>
      <w:r w:rsidR="00782534" w:rsidRPr="00D73966">
        <w:rPr>
          <w:vertAlign w:val="superscript"/>
        </w:rPr>
        <w:t>_____</w:t>
      </w:r>
      <w:r w:rsidRPr="00D73966">
        <w:rPr>
          <w:vertAlign w:val="superscript"/>
        </w:rPr>
        <w:t>_______</w:t>
      </w:r>
    </w:p>
    <w:p w14:paraId="1DE69284" w14:textId="77777777" w:rsidR="00CB7585" w:rsidRDefault="00CB7585" w:rsidP="006B10E2">
      <w:pPr>
        <w:jc w:val="center"/>
        <w:rPr>
          <w:b/>
          <w:bCs/>
          <w:szCs w:val="28"/>
        </w:rPr>
      </w:pPr>
    </w:p>
    <w:p w14:paraId="14DBC457" w14:textId="1BB8DC42" w:rsidR="006B10E2" w:rsidRPr="00D73966" w:rsidRDefault="006B10E2" w:rsidP="006B10E2">
      <w:pPr>
        <w:jc w:val="center"/>
        <w:rPr>
          <w:b/>
          <w:bCs/>
          <w:szCs w:val="28"/>
        </w:rPr>
      </w:pPr>
      <w:r w:rsidRPr="00D73966">
        <w:rPr>
          <w:b/>
          <w:bCs/>
          <w:szCs w:val="28"/>
        </w:rPr>
        <w:t>HỘI ĐỒNG NHÂN DÂN TỈNH ĐỒNG THÁP</w:t>
      </w:r>
    </w:p>
    <w:p w14:paraId="4E08071C" w14:textId="77777777" w:rsidR="006B10E2" w:rsidRPr="00D73966" w:rsidRDefault="006B10E2" w:rsidP="006B10E2">
      <w:pPr>
        <w:jc w:val="center"/>
        <w:rPr>
          <w:b/>
          <w:bCs/>
          <w:szCs w:val="28"/>
        </w:rPr>
      </w:pPr>
      <w:r w:rsidRPr="00D73966">
        <w:rPr>
          <w:b/>
          <w:bCs/>
          <w:szCs w:val="28"/>
        </w:rPr>
        <w:t xml:space="preserve">KHOÁ </w:t>
      </w:r>
      <w:r w:rsidR="00BD62F8" w:rsidRPr="00D73966">
        <w:rPr>
          <w:b/>
          <w:bCs/>
          <w:szCs w:val="28"/>
        </w:rPr>
        <w:t>IX</w:t>
      </w:r>
      <w:r w:rsidR="00D73966" w:rsidRPr="00D73966">
        <w:rPr>
          <w:b/>
          <w:bCs/>
          <w:szCs w:val="28"/>
        </w:rPr>
        <w:t xml:space="preserve"> -</w:t>
      </w:r>
      <w:r w:rsidR="00880815" w:rsidRPr="00D73966">
        <w:rPr>
          <w:b/>
          <w:bCs/>
          <w:szCs w:val="28"/>
        </w:rPr>
        <w:t xml:space="preserve"> KỲ HỌP THỨ</w:t>
      </w:r>
      <w:r w:rsidR="00782534" w:rsidRPr="00D73966">
        <w:rPr>
          <w:b/>
          <w:bCs/>
          <w:szCs w:val="28"/>
        </w:rPr>
        <w:t xml:space="preserve"> </w:t>
      </w:r>
      <w:r w:rsidR="009576AD" w:rsidRPr="00D73966">
        <w:rPr>
          <w:b/>
          <w:bCs/>
          <w:szCs w:val="28"/>
        </w:rPr>
        <w:t>MƯỜI BẢY</w:t>
      </w:r>
    </w:p>
    <w:p w14:paraId="25059E48" w14:textId="77777777" w:rsidR="006B10E2" w:rsidRPr="00D73966" w:rsidRDefault="006B10E2" w:rsidP="006B10E2">
      <w:pPr>
        <w:jc w:val="both"/>
        <w:rPr>
          <w:b/>
          <w:bCs/>
        </w:rPr>
      </w:pPr>
    </w:p>
    <w:p w14:paraId="6395F337" w14:textId="77777777" w:rsidR="005209D8" w:rsidRPr="00D73966" w:rsidRDefault="005209D8" w:rsidP="00B2065D">
      <w:pPr>
        <w:spacing w:before="120" w:after="120" w:line="276" w:lineRule="auto"/>
        <w:ind w:firstLine="567"/>
        <w:jc w:val="both"/>
        <w:rPr>
          <w:i/>
          <w:spacing w:val="-4"/>
          <w:szCs w:val="28"/>
          <w:lang w:val="nl-NL"/>
        </w:rPr>
      </w:pPr>
      <w:r w:rsidRPr="00D73966">
        <w:rPr>
          <w:i/>
          <w:spacing w:val="-4"/>
          <w:szCs w:val="28"/>
          <w:lang w:val="nl-NL"/>
        </w:rPr>
        <w:t>Căn cứ Luật Tổ chức Chính quyền địa phương ngày 19 tháng 6 năm 2015;</w:t>
      </w:r>
    </w:p>
    <w:p w14:paraId="0AA074A1" w14:textId="77777777" w:rsidR="005209D8" w:rsidRPr="00D73966" w:rsidRDefault="005209D8" w:rsidP="00B2065D">
      <w:pPr>
        <w:spacing w:before="120" w:after="120" w:line="276" w:lineRule="auto"/>
        <w:ind w:firstLine="567"/>
        <w:jc w:val="both"/>
        <w:rPr>
          <w:i/>
          <w:spacing w:val="-4"/>
          <w:szCs w:val="28"/>
          <w:lang w:val="nl-NL"/>
        </w:rPr>
      </w:pPr>
      <w:r w:rsidRPr="00D73966">
        <w:rPr>
          <w:i/>
          <w:spacing w:val="-6"/>
          <w:szCs w:val="28"/>
          <w:lang w:val="nl-NL"/>
        </w:rPr>
        <w:t xml:space="preserve">Căn cứ Luật </w:t>
      </w:r>
      <w:r w:rsidRPr="00D73966">
        <w:rPr>
          <w:i/>
          <w:iCs/>
          <w:szCs w:val="28"/>
          <w:shd w:val="clear" w:color="auto" w:fill="FFFFFF"/>
          <w:lang w:val="vi-VN"/>
        </w:rPr>
        <w:t>sửa đổi, bổ sung một s</w:t>
      </w:r>
      <w:r w:rsidRPr="00D73966">
        <w:rPr>
          <w:i/>
          <w:iCs/>
          <w:szCs w:val="28"/>
          <w:shd w:val="clear" w:color="auto" w:fill="FFFFFF"/>
          <w:lang w:val="nl-NL"/>
        </w:rPr>
        <w:t>ố </w:t>
      </w:r>
      <w:r w:rsidRPr="00D73966">
        <w:rPr>
          <w:i/>
          <w:iCs/>
          <w:szCs w:val="28"/>
          <w:shd w:val="clear" w:color="auto" w:fill="FFFFFF"/>
          <w:lang w:val="vi-VN"/>
        </w:rPr>
        <w:t>điều của Luật Tổ chức Ch</w:t>
      </w:r>
      <w:r w:rsidRPr="00D73966">
        <w:rPr>
          <w:i/>
          <w:iCs/>
          <w:szCs w:val="28"/>
          <w:shd w:val="clear" w:color="auto" w:fill="FFFFFF"/>
          <w:lang w:val="nl-NL"/>
        </w:rPr>
        <w:t>í</w:t>
      </w:r>
      <w:r w:rsidRPr="00D73966">
        <w:rPr>
          <w:i/>
          <w:iCs/>
          <w:szCs w:val="28"/>
          <w:shd w:val="clear" w:color="auto" w:fill="FFFFFF"/>
          <w:lang w:val="vi-VN"/>
        </w:rPr>
        <w:t>nh phủ và Luật Tổ chức ch</w:t>
      </w:r>
      <w:r w:rsidRPr="00D73966">
        <w:rPr>
          <w:i/>
          <w:iCs/>
          <w:szCs w:val="28"/>
          <w:shd w:val="clear" w:color="auto" w:fill="FFFFFF"/>
          <w:lang w:val="nl-NL"/>
        </w:rPr>
        <w:t>í</w:t>
      </w:r>
      <w:r w:rsidRPr="00D73966">
        <w:rPr>
          <w:i/>
          <w:iCs/>
          <w:szCs w:val="28"/>
          <w:shd w:val="clear" w:color="auto" w:fill="FFFFFF"/>
          <w:lang w:val="vi-VN"/>
        </w:rPr>
        <w:t>nh quyền địa phương</w:t>
      </w:r>
      <w:r w:rsidRPr="00D73966">
        <w:rPr>
          <w:i/>
          <w:iCs/>
          <w:szCs w:val="28"/>
          <w:shd w:val="clear" w:color="auto" w:fill="FFFFFF"/>
          <w:lang w:val="nl-NL"/>
        </w:rPr>
        <w:t xml:space="preserve"> ngày 22 tháng 11 năm 2019;</w:t>
      </w:r>
    </w:p>
    <w:p w14:paraId="48A6EA54" w14:textId="77777777" w:rsidR="005209D8" w:rsidRPr="00D73966" w:rsidRDefault="005209D8" w:rsidP="00B2065D">
      <w:pPr>
        <w:spacing w:before="120" w:after="120" w:line="276" w:lineRule="auto"/>
        <w:ind w:firstLine="567"/>
        <w:jc w:val="both"/>
        <w:rPr>
          <w:i/>
          <w:szCs w:val="28"/>
          <w:lang w:val="nl-NL"/>
        </w:rPr>
      </w:pPr>
      <w:r w:rsidRPr="00D73966">
        <w:rPr>
          <w:i/>
          <w:szCs w:val="28"/>
          <w:lang w:val="nl-NL"/>
        </w:rPr>
        <w:t xml:space="preserve">Căn cứ Luật Ngân sách nhà nước ngày 25 tháng 6 năm 2015; </w:t>
      </w:r>
    </w:p>
    <w:p w14:paraId="467867F1" w14:textId="77777777" w:rsidR="005209D8" w:rsidRPr="00D73966" w:rsidRDefault="005209D8" w:rsidP="00B2065D">
      <w:pPr>
        <w:spacing w:before="120" w:after="120" w:line="276" w:lineRule="auto"/>
        <w:ind w:firstLine="567"/>
        <w:jc w:val="both"/>
        <w:rPr>
          <w:i/>
          <w:szCs w:val="28"/>
          <w:lang w:val="nl-NL"/>
        </w:rPr>
      </w:pPr>
      <w:r w:rsidRPr="00D73966">
        <w:rPr>
          <w:i/>
          <w:szCs w:val="28"/>
          <w:lang w:val="nl-NL"/>
        </w:rPr>
        <w:t xml:space="preserve">Căn cứ Quyết định số 1929/QĐ-TTg ngày 23 tháng 11 năm 2018 của Thủ tướng Chính phủ về giao dự toán ngân sách nhà nước năm 2019; </w:t>
      </w:r>
    </w:p>
    <w:p w14:paraId="143850B6" w14:textId="77777777" w:rsidR="006B10E2" w:rsidRPr="00D73966" w:rsidRDefault="006B10E2" w:rsidP="00B2065D">
      <w:pPr>
        <w:spacing w:before="120" w:after="120" w:line="276" w:lineRule="auto"/>
        <w:ind w:firstLine="567"/>
        <w:jc w:val="both"/>
        <w:rPr>
          <w:i/>
          <w:szCs w:val="28"/>
          <w:lang w:val="nl-NL"/>
        </w:rPr>
      </w:pPr>
      <w:r w:rsidRPr="00D73966">
        <w:rPr>
          <w:i/>
          <w:szCs w:val="28"/>
          <w:lang w:val="nl-NL"/>
        </w:rPr>
        <w:t xml:space="preserve">Xét Tờ trình số </w:t>
      </w:r>
      <w:r w:rsidR="009576AD" w:rsidRPr="00D73966">
        <w:rPr>
          <w:i/>
          <w:szCs w:val="28"/>
          <w:lang w:val="nl-NL"/>
        </w:rPr>
        <w:t>104</w:t>
      </w:r>
      <w:r w:rsidRPr="00D73966">
        <w:rPr>
          <w:i/>
          <w:szCs w:val="28"/>
          <w:lang w:val="nl-NL"/>
        </w:rPr>
        <w:t xml:space="preserve">/TTr-UBND ngày </w:t>
      </w:r>
      <w:r w:rsidR="009576AD" w:rsidRPr="00D73966">
        <w:rPr>
          <w:i/>
          <w:szCs w:val="28"/>
          <w:lang w:val="nl-NL"/>
        </w:rPr>
        <w:t>23</w:t>
      </w:r>
      <w:r w:rsidRPr="00D73966">
        <w:rPr>
          <w:i/>
          <w:szCs w:val="28"/>
          <w:lang w:val="nl-NL"/>
        </w:rPr>
        <w:t xml:space="preserve"> tháng </w:t>
      </w:r>
      <w:r w:rsidR="009576AD" w:rsidRPr="00D73966">
        <w:rPr>
          <w:i/>
          <w:szCs w:val="28"/>
          <w:lang w:val="nl-NL"/>
        </w:rPr>
        <w:t>10</w:t>
      </w:r>
      <w:r w:rsidRPr="00D73966">
        <w:rPr>
          <w:i/>
          <w:szCs w:val="28"/>
          <w:lang w:val="nl-NL"/>
        </w:rPr>
        <w:t xml:space="preserve"> năm 20</w:t>
      </w:r>
      <w:r w:rsidR="00650DEE" w:rsidRPr="00D73966">
        <w:rPr>
          <w:i/>
          <w:szCs w:val="28"/>
          <w:lang w:val="nl-NL"/>
        </w:rPr>
        <w:t>20</w:t>
      </w:r>
      <w:r w:rsidRPr="00D73966">
        <w:rPr>
          <w:i/>
          <w:szCs w:val="28"/>
          <w:lang w:val="nl-NL"/>
        </w:rPr>
        <w:t xml:space="preserve"> của Uỷ ban nhân dân tỉnh Đồng Tháp về phê chuẩn tổng quyết toán ngân sách nhà nước trên địa bàn tỉnh Đồng Tháp năm 201</w:t>
      </w:r>
      <w:r w:rsidR="00650DEE" w:rsidRPr="00D73966">
        <w:rPr>
          <w:i/>
          <w:szCs w:val="28"/>
          <w:lang w:val="nl-NL"/>
        </w:rPr>
        <w:t>9</w:t>
      </w:r>
      <w:r w:rsidRPr="00D73966">
        <w:rPr>
          <w:i/>
          <w:szCs w:val="28"/>
          <w:lang w:val="nl-NL"/>
        </w:rPr>
        <w:t xml:space="preserve">; Báo cáo thẩm tra </w:t>
      </w:r>
      <w:r w:rsidR="000D5809" w:rsidRPr="00D73966">
        <w:rPr>
          <w:i/>
          <w:szCs w:val="28"/>
          <w:lang w:val="nl-NL"/>
        </w:rPr>
        <w:t xml:space="preserve">số </w:t>
      </w:r>
      <w:r w:rsidR="000D5809" w:rsidRPr="00D73966">
        <w:rPr>
          <w:i/>
          <w:iCs/>
          <w:szCs w:val="28"/>
          <w:lang w:val="nl-NL"/>
        </w:rPr>
        <w:t>3</w:t>
      </w:r>
      <w:r w:rsidR="00C71907" w:rsidRPr="00D73966">
        <w:rPr>
          <w:i/>
          <w:iCs/>
          <w:szCs w:val="28"/>
          <w:lang w:val="nl-NL"/>
        </w:rPr>
        <w:t>67</w:t>
      </w:r>
      <w:r w:rsidR="000D5809" w:rsidRPr="00D73966">
        <w:rPr>
          <w:i/>
          <w:iCs/>
          <w:szCs w:val="28"/>
          <w:lang w:val="nl-NL"/>
        </w:rPr>
        <w:t xml:space="preserve">/BC-HĐND ngày </w:t>
      </w:r>
      <w:r w:rsidR="00C71907" w:rsidRPr="00D73966">
        <w:rPr>
          <w:i/>
          <w:iCs/>
          <w:szCs w:val="28"/>
          <w:lang w:val="nl-NL"/>
        </w:rPr>
        <w:t>02</w:t>
      </w:r>
      <w:r w:rsidR="000D5809" w:rsidRPr="00D73966">
        <w:rPr>
          <w:i/>
          <w:iCs/>
          <w:szCs w:val="28"/>
          <w:lang w:val="nl-NL"/>
        </w:rPr>
        <w:t xml:space="preserve"> tháng 1</w:t>
      </w:r>
      <w:r w:rsidR="00C71907" w:rsidRPr="00D73966">
        <w:rPr>
          <w:i/>
          <w:iCs/>
          <w:szCs w:val="28"/>
          <w:lang w:val="nl-NL"/>
        </w:rPr>
        <w:t>2</w:t>
      </w:r>
      <w:r w:rsidR="000D5809" w:rsidRPr="00D73966">
        <w:rPr>
          <w:i/>
          <w:iCs/>
          <w:szCs w:val="28"/>
          <w:lang w:val="nl-NL"/>
        </w:rPr>
        <w:t xml:space="preserve"> năm 2020</w:t>
      </w:r>
      <w:r w:rsidRPr="00D73966">
        <w:rPr>
          <w:i/>
          <w:szCs w:val="28"/>
          <w:lang w:val="nl-NL"/>
        </w:rPr>
        <w:t xml:space="preserve"> của Ban Kinh tế </w:t>
      </w:r>
      <w:r w:rsidR="00854D04" w:rsidRPr="00D73966">
        <w:rPr>
          <w:i/>
          <w:szCs w:val="28"/>
          <w:lang w:val="nl-NL"/>
        </w:rPr>
        <w:t>-</w:t>
      </w:r>
      <w:r w:rsidRPr="00D73966">
        <w:rPr>
          <w:i/>
          <w:szCs w:val="28"/>
          <w:lang w:val="nl-NL"/>
        </w:rPr>
        <w:t xml:space="preserve"> Ngân sách Hội đồng nhân dân tỉnh</w:t>
      </w:r>
      <w:r w:rsidR="009576AD" w:rsidRPr="00D73966">
        <w:rPr>
          <w:i/>
          <w:lang w:val="nl-NL"/>
        </w:rPr>
        <w:t xml:space="preserve">; ý kiến thảo luận của đại biểu Hội đồng nhân dân </w:t>
      </w:r>
      <w:r w:rsidR="001033F7" w:rsidRPr="00D73966">
        <w:rPr>
          <w:i/>
          <w:lang w:val="nl-NL"/>
        </w:rPr>
        <w:t>t</w:t>
      </w:r>
      <w:r w:rsidR="009576AD" w:rsidRPr="00D73966">
        <w:rPr>
          <w:i/>
          <w:lang w:val="nl-NL"/>
        </w:rPr>
        <w:t>ỉnh tại kỳ họp</w:t>
      </w:r>
      <w:r w:rsidR="0053392A" w:rsidRPr="00D73966">
        <w:rPr>
          <w:i/>
          <w:lang w:val="nl-NL"/>
        </w:rPr>
        <w:t>.</w:t>
      </w:r>
    </w:p>
    <w:p w14:paraId="4F7D0685" w14:textId="77777777" w:rsidR="006B10E2" w:rsidRPr="00D73966" w:rsidRDefault="006B10E2" w:rsidP="00B2065D">
      <w:pPr>
        <w:pStyle w:val="BodyText"/>
        <w:spacing w:before="360" w:after="360"/>
        <w:jc w:val="center"/>
        <w:rPr>
          <w:b/>
          <w:szCs w:val="28"/>
          <w:lang w:val="nl-NL"/>
        </w:rPr>
      </w:pPr>
      <w:r w:rsidRPr="00D73966">
        <w:rPr>
          <w:b/>
          <w:szCs w:val="28"/>
          <w:lang w:val="nl-NL"/>
        </w:rPr>
        <w:t>QUYẾT NGHỊ:</w:t>
      </w:r>
    </w:p>
    <w:p w14:paraId="0A700332" w14:textId="77777777" w:rsidR="006B10E2" w:rsidRPr="00D73966" w:rsidRDefault="006B10E2" w:rsidP="00691F3C">
      <w:pPr>
        <w:pStyle w:val="BodyText"/>
        <w:spacing w:line="360" w:lineRule="auto"/>
        <w:ind w:firstLine="567"/>
        <w:rPr>
          <w:lang w:val="nl-NL"/>
        </w:rPr>
      </w:pPr>
      <w:r w:rsidRPr="00D73966">
        <w:rPr>
          <w:b/>
          <w:szCs w:val="28"/>
          <w:lang w:val="nl-NL"/>
        </w:rPr>
        <w:t xml:space="preserve">Điều 1. </w:t>
      </w:r>
      <w:r w:rsidRPr="00D73966">
        <w:rPr>
          <w:szCs w:val="28"/>
          <w:lang w:val="nl-NL"/>
        </w:rPr>
        <w:t xml:space="preserve">Phê chuẩn </w:t>
      </w:r>
      <w:r w:rsidR="00342D23" w:rsidRPr="00D73966">
        <w:rPr>
          <w:szCs w:val="28"/>
          <w:lang w:val="nl-NL"/>
        </w:rPr>
        <w:t>T</w:t>
      </w:r>
      <w:r w:rsidRPr="00D73966">
        <w:rPr>
          <w:szCs w:val="28"/>
          <w:lang w:val="nl-NL"/>
        </w:rPr>
        <w:t>ổng quyết toán Ngân sách nhà nước trên địa bàn tỉnh Đồng Tháp năm 201</w:t>
      </w:r>
      <w:r w:rsidR="00650DEE" w:rsidRPr="00D73966">
        <w:rPr>
          <w:szCs w:val="28"/>
          <w:lang w:val="nl-NL"/>
        </w:rPr>
        <w:t>9</w:t>
      </w:r>
      <w:r w:rsidRPr="00D73966">
        <w:rPr>
          <w:szCs w:val="28"/>
          <w:lang w:val="nl-NL"/>
        </w:rPr>
        <w:t>, cụ thể như sau:</w:t>
      </w:r>
    </w:p>
    <w:p w14:paraId="063757B4" w14:textId="77777777" w:rsidR="005209D8" w:rsidRPr="00D73966" w:rsidRDefault="005209D8" w:rsidP="00691F3C">
      <w:pPr>
        <w:pStyle w:val="BodyText"/>
        <w:spacing w:line="360" w:lineRule="auto"/>
        <w:ind w:firstLine="567"/>
        <w:rPr>
          <w:szCs w:val="28"/>
          <w:lang w:val="nl-NL"/>
        </w:rPr>
      </w:pPr>
      <w:r w:rsidRPr="00D73966">
        <w:rPr>
          <w:szCs w:val="28"/>
          <w:lang w:val="nl-NL"/>
        </w:rPr>
        <w:t>1. Quyết toán ngân sách nhà nước tỉnh Đồng Tháp năm 2019:</w:t>
      </w:r>
    </w:p>
    <w:p w14:paraId="142C5342" w14:textId="77777777" w:rsidR="005209D8" w:rsidRPr="00D73966" w:rsidRDefault="005209D8" w:rsidP="00691F3C">
      <w:pPr>
        <w:pStyle w:val="BodyText"/>
        <w:spacing w:line="360" w:lineRule="auto"/>
        <w:ind w:firstLine="567"/>
        <w:rPr>
          <w:szCs w:val="28"/>
          <w:lang w:val="nl-NL"/>
        </w:rPr>
      </w:pPr>
      <w:r w:rsidRPr="00D73966">
        <w:rPr>
          <w:szCs w:val="28"/>
          <w:lang w:val="nl-NL"/>
        </w:rPr>
        <w:t>1.1. Quyết toán thu ngân sách nhà nước:</w:t>
      </w:r>
    </w:p>
    <w:p w14:paraId="0382CDAB" w14:textId="77777777" w:rsidR="005209D8" w:rsidRPr="00D73966" w:rsidRDefault="005209D8" w:rsidP="00691F3C">
      <w:pPr>
        <w:spacing w:line="360" w:lineRule="auto"/>
        <w:ind w:firstLine="567"/>
        <w:jc w:val="both"/>
        <w:rPr>
          <w:szCs w:val="28"/>
          <w:lang w:val="nl-NL"/>
        </w:rPr>
      </w:pPr>
      <w:r w:rsidRPr="00D73966">
        <w:rPr>
          <w:szCs w:val="28"/>
          <w:lang w:val="nl-NL"/>
        </w:rPr>
        <w:t xml:space="preserve">a) Tổng thu ngân sách nhà nước trên địa bàn: </w:t>
      </w:r>
      <w:r w:rsidR="00AB1F94" w:rsidRPr="00D73966">
        <w:rPr>
          <w:szCs w:val="28"/>
          <w:lang w:val="nl-NL"/>
        </w:rPr>
        <w:t>8.821.333.514.763</w:t>
      </w:r>
      <w:r w:rsidRPr="00D73966">
        <w:rPr>
          <w:szCs w:val="28"/>
          <w:lang w:val="nl-NL"/>
        </w:rPr>
        <w:t xml:space="preserve"> đồng</w:t>
      </w:r>
      <w:r w:rsidR="005F7F54" w:rsidRPr="00D73966">
        <w:rPr>
          <w:szCs w:val="28"/>
          <w:lang w:val="nl-NL"/>
        </w:rPr>
        <w:t xml:space="preserve"> (Tám ngàn tám trăm hai mươi mốt tỷ, ba trăm ba mươi ba triệu</w:t>
      </w:r>
      <w:r w:rsidR="00E25973" w:rsidRPr="00D73966">
        <w:rPr>
          <w:szCs w:val="28"/>
          <w:lang w:val="nl-NL"/>
        </w:rPr>
        <w:t>,</w:t>
      </w:r>
      <w:r w:rsidR="005F7F54" w:rsidRPr="00D73966">
        <w:rPr>
          <w:szCs w:val="28"/>
          <w:lang w:val="nl-NL"/>
        </w:rPr>
        <w:t xml:space="preserve"> năm trăm mười bốn ngàn</w:t>
      </w:r>
      <w:r w:rsidR="00E25973" w:rsidRPr="00D73966">
        <w:rPr>
          <w:szCs w:val="28"/>
          <w:lang w:val="nl-NL"/>
        </w:rPr>
        <w:t>,</w:t>
      </w:r>
      <w:r w:rsidR="005F7F54" w:rsidRPr="00D73966">
        <w:rPr>
          <w:szCs w:val="28"/>
          <w:lang w:val="nl-NL"/>
        </w:rPr>
        <w:t xml:space="preserve"> bảy trăm sáu mươi ba đồng)</w:t>
      </w:r>
      <w:r w:rsidRPr="00D73966">
        <w:rPr>
          <w:szCs w:val="28"/>
          <w:lang w:val="nl-NL"/>
        </w:rPr>
        <w:t>, trong đó:</w:t>
      </w:r>
    </w:p>
    <w:p w14:paraId="4C18BF8F" w14:textId="77777777" w:rsidR="005209D8" w:rsidRPr="00D73966" w:rsidRDefault="005209D8" w:rsidP="00691F3C">
      <w:pPr>
        <w:spacing w:line="360" w:lineRule="auto"/>
        <w:ind w:firstLine="567"/>
        <w:jc w:val="both"/>
        <w:rPr>
          <w:szCs w:val="28"/>
          <w:lang w:val="nl-NL"/>
        </w:rPr>
      </w:pPr>
      <w:r w:rsidRPr="00D73966">
        <w:rPr>
          <w:szCs w:val="28"/>
          <w:lang w:val="nl-NL"/>
        </w:rPr>
        <w:t>- Thu nội địa: 8.644.72</w:t>
      </w:r>
      <w:r w:rsidR="00AB1F94" w:rsidRPr="00D73966">
        <w:rPr>
          <w:szCs w:val="28"/>
          <w:lang w:val="nl-NL"/>
        </w:rPr>
        <w:t xml:space="preserve">2.737.666 </w:t>
      </w:r>
      <w:r w:rsidRPr="00D73966">
        <w:rPr>
          <w:szCs w:val="28"/>
          <w:lang w:val="nl-NL"/>
        </w:rPr>
        <w:t>đồng;</w:t>
      </w:r>
    </w:p>
    <w:p w14:paraId="6C79B1C1" w14:textId="77777777" w:rsidR="005209D8" w:rsidRPr="00D73966" w:rsidRDefault="005209D8" w:rsidP="00691F3C">
      <w:pPr>
        <w:spacing w:line="360" w:lineRule="auto"/>
        <w:ind w:firstLine="567"/>
        <w:jc w:val="both"/>
        <w:rPr>
          <w:szCs w:val="28"/>
          <w:lang w:val="nl-NL"/>
        </w:rPr>
      </w:pPr>
      <w:r w:rsidRPr="00D73966">
        <w:rPr>
          <w:szCs w:val="28"/>
          <w:lang w:val="nl-NL"/>
        </w:rPr>
        <w:t xml:space="preserve">- Thu thuế xuất nhập khẩu: </w:t>
      </w:r>
      <w:r w:rsidR="00AB1F94" w:rsidRPr="00D73966">
        <w:rPr>
          <w:szCs w:val="28"/>
          <w:lang w:val="nl-NL"/>
        </w:rPr>
        <w:t>126.289.522.627</w:t>
      </w:r>
      <w:r w:rsidR="00E25973" w:rsidRPr="00D73966">
        <w:rPr>
          <w:szCs w:val="28"/>
          <w:lang w:val="nl-NL"/>
        </w:rPr>
        <w:t xml:space="preserve"> đồng;</w:t>
      </w:r>
    </w:p>
    <w:p w14:paraId="13A52D08" w14:textId="77777777" w:rsidR="00183688" w:rsidRPr="00D73966" w:rsidRDefault="00183688" w:rsidP="00691F3C">
      <w:pPr>
        <w:spacing w:line="360" w:lineRule="auto"/>
        <w:ind w:firstLine="567"/>
        <w:jc w:val="both"/>
        <w:rPr>
          <w:szCs w:val="28"/>
          <w:lang w:val="nl-NL"/>
        </w:rPr>
      </w:pPr>
      <w:r w:rsidRPr="00D73966">
        <w:rPr>
          <w:szCs w:val="28"/>
          <w:lang w:val="nl-NL"/>
        </w:rPr>
        <w:lastRenderedPageBreak/>
        <w:t>- Thu Viện trợ</w:t>
      </w:r>
      <w:r w:rsidR="00E25973" w:rsidRPr="00D73966">
        <w:rPr>
          <w:szCs w:val="28"/>
          <w:lang w:val="nl-NL"/>
        </w:rPr>
        <w:t>: 7.326.896.221 đồng;</w:t>
      </w:r>
    </w:p>
    <w:p w14:paraId="42BD3F62" w14:textId="77777777" w:rsidR="00183688" w:rsidRPr="00D73966" w:rsidRDefault="00183688" w:rsidP="00691F3C">
      <w:pPr>
        <w:spacing w:line="360" w:lineRule="auto"/>
        <w:ind w:firstLine="567"/>
        <w:jc w:val="both"/>
        <w:rPr>
          <w:szCs w:val="28"/>
          <w:lang w:val="nl-NL"/>
        </w:rPr>
      </w:pPr>
      <w:r w:rsidRPr="00D73966">
        <w:rPr>
          <w:szCs w:val="28"/>
          <w:lang w:val="nl-NL"/>
        </w:rPr>
        <w:t>- Các khoản huy động, đóng góp: 42.994.358.249 đồng.</w:t>
      </w:r>
    </w:p>
    <w:p w14:paraId="71356445" w14:textId="77777777" w:rsidR="005209D8" w:rsidRPr="00D73966" w:rsidRDefault="005209D8" w:rsidP="00691F3C">
      <w:pPr>
        <w:spacing w:line="360" w:lineRule="auto"/>
        <w:ind w:firstLine="567"/>
        <w:jc w:val="both"/>
        <w:rPr>
          <w:spacing w:val="-2"/>
          <w:szCs w:val="28"/>
          <w:lang w:val="nl-NL"/>
        </w:rPr>
      </w:pPr>
      <w:r w:rsidRPr="00D73966">
        <w:rPr>
          <w:spacing w:val="-2"/>
          <w:szCs w:val="28"/>
          <w:lang w:val="nl-NL"/>
        </w:rPr>
        <w:t xml:space="preserve">b) Tổng thu ngân sách địa phương: </w:t>
      </w:r>
      <w:r w:rsidRPr="00D73966">
        <w:rPr>
          <w:spacing w:val="-2"/>
          <w:lang w:val="nl-NL"/>
        </w:rPr>
        <w:t>26.493.87</w:t>
      </w:r>
      <w:r w:rsidR="005F7F54" w:rsidRPr="00D73966">
        <w:rPr>
          <w:spacing w:val="-2"/>
          <w:lang w:val="nl-NL"/>
        </w:rPr>
        <w:t>6.619.123</w:t>
      </w:r>
      <w:r w:rsidRPr="00D73966">
        <w:rPr>
          <w:spacing w:val="-2"/>
          <w:lang w:val="nl-NL"/>
        </w:rPr>
        <w:t xml:space="preserve"> đồng. </w:t>
      </w:r>
      <w:r w:rsidR="005A2A4C" w:rsidRPr="00D73966">
        <w:rPr>
          <w:spacing w:val="-2"/>
          <w:lang w:val="nl-NL"/>
        </w:rPr>
        <w:t xml:space="preserve">Thu </w:t>
      </w:r>
      <w:r w:rsidR="005A2A4C" w:rsidRPr="00D73966">
        <w:rPr>
          <w:spacing w:val="-2"/>
          <w:szCs w:val="28"/>
          <w:lang w:val="nl-NL"/>
        </w:rPr>
        <w:t>ngân sách địa phương</w:t>
      </w:r>
      <w:r w:rsidR="005A2A4C" w:rsidRPr="00D73966">
        <w:rPr>
          <w:spacing w:val="-2"/>
          <w:lang w:val="nl-NL"/>
        </w:rPr>
        <w:t xml:space="preserve"> (</w:t>
      </w:r>
      <w:r w:rsidRPr="00D73966">
        <w:rPr>
          <w:spacing w:val="-2"/>
          <w:lang w:val="nl-NL"/>
        </w:rPr>
        <w:t>Không kể số thu điều chỉnh giữa các cấp NSĐP</w:t>
      </w:r>
      <w:r w:rsidR="005A2A4C" w:rsidRPr="00D73966">
        <w:rPr>
          <w:spacing w:val="-2"/>
          <w:lang w:val="nl-NL"/>
        </w:rPr>
        <w:t>)</w:t>
      </w:r>
      <w:r w:rsidRPr="00D73966">
        <w:rPr>
          <w:spacing w:val="-2"/>
          <w:lang w:val="nl-NL"/>
        </w:rPr>
        <w:t xml:space="preserve"> 19.948.9</w:t>
      </w:r>
      <w:r w:rsidR="005A2A4C" w:rsidRPr="00D73966">
        <w:rPr>
          <w:spacing w:val="-2"/>
          <w:lang w:val="nl-NL"/>
        </w:rPr>
        <w:t>89.720.334</w:t>
      </w:r>
      <w:r w:rsidRPr="00D73966">
        <w:rPr>
          <w:spacing w:val="-2"/>
          <w:lang w:val="nl-NL"/>
        </w:rPr>
        <w:t xml:space="preserve"> đồng</w:t>
      </w:r>
      <w:r w:rsidR="005A2A4C" w:rsidRPr="00D73966">
        <w:rPr>
          <w:spacing w:val="-2"/>
          <w:lang w:val="nl-NL"/>
        </w:rPr>
        <w:t xml:space="preserve"> (Mười chín ngà</w:t>
      </w:r>
      <w:r w:rsidR="00387108" w:rsidRPr="00D73966">
        <w:rPr>
          <w:spacing w:val="-2"/>
          <w:lang w:val="nl-NL"/>
        </w:rPr>
        <w:t>n</w:t>
      </w:r>
      <w:r w:rsidR="005A2A4C" w:rsidRPr="00D73966">
        <w:rPr>
          <w:spacing w:val="-2"/>
          <w:lang w:val="nl-NL"/>
        </w:rPr>
        <w:t xml:space="preserve"> chín trăm bốn mươi tám tỷ, chín trăm tám mươi chín triệu</w:t>
      </w:r>
      <w:r w:rsidR="00E25973" w:rsidRPr="00D73966">
        <w:rPr>
          <w:spacing w:val="-2"/>
          <w:lang w:val="nl-NL"/>
        </w:rPr>
        <w:t>,</w:t>
      </w:r>
      <w:r w:rsidR="005A2A4C" w:rsidRPr="00D73966">
        <w:rPr>
          <w:spacing w:val="-2"/>
          <w:lang w:val="nl-NL"/>
        </w:rPr>
        <w:t xml:space="preserve"> bảy trăm hai mươi ngàn</w:t>
      </w:r>
      <w:r w:rsidR="00E25973" w:rsidRPr="00D73966">
        <w:rPr>
          <w:spacing w:val="-2"/>
          <w:lang w:val="nl-NL"/>
        </w:rPr>
        <w:t>,</w:t>
      </w:r>
      <w:r w:rsidR="005A2A4C" w:rsidRPr="00D73966">
        <w:rPr>
          <w:spacing w:val="-2"/>
          <w:lang w:val="nl-NL"/>
        </w:rPr>
        <w:t xml:space="preserve"> ba trăm ba mươi bốn đồng)</w:t>
      </w:r>
      <w:r w:rsidRPr="00D73966">
        <w:rPr>
          <w:spacing w:val="-2"/>
          <w:szCs w:val="28"/>
          <w:lang w:val="nl-NL"/>
        </w:rPr>
        <w:t>, gồm:</w:t>
      </w:r>
    </w:p>
    <w:p w14:paraId="2854AAD2" w14:textId="77777777" w:rsidR="005209D8" w:rsidRPr="00D73966" w:rsidRDefault="005209D8" w:rsidP="00691F3C">
      <w:pPr>
        <w:spacing w:line="360" w:lineRule="auto"/>
        <w:ind w:firstLine="567"/>
        <w:jc w:val="both"/>
        <w:rPr>
          <w:szCs w:val="28"/>
          <w:lang w:val="nl-NL"/>
        </w:rPr>
      </w:pPr>
      <w:r w:rsidRPr="00D73966">
        <w:rPr>
          <w:szCs w:val="28"/>
          <w:lang w:val="nl-NL"/>
        </w:rPr>
        <w:t>- Thu điều tiết ngân sách địa phương được hưởng theo phân cấp: 7.146.6</w:t>
      </w:r>
      <w:r w:rsidR="005A2A4C" w:rsidRPr="00D73966">
        <w:rPr>
          <w:szCs w:val="28"/>
          <w:lang w:val="nl-NL"/>
        </w:rPr>
        <w:t xml:space="preserve">69.728.596 </w:t>
      </w:r>
      <w:r w:rsidRPr="00D73966">
        <w:rPr>
          <w:szCs w:val="28"/>
          <w:lang w:val="nl-NL"/>
        </w:rPr>
        <w:t>đồng;</w:t>
      </w:r>
    </w:p>
    <w:p w14:paraId="532A0897" w14:textId="77777777" w:rsidR="005209D8" w:rsidRPr="00D73966" w:rsidRDefault="005209D8" w:rsidP="00691F3C">
      <w:pPr>
        <w:spacing w:line="360" w:lineRule="auto"/>
        <w:ind w:firstLine="567"/>
        <w:jc w:val="both"/>
        <w:rPr>
          <w:szCs w:val="28"/>
          <w:lang w:val="nl-NL"/>
        </w:rPr>
      </w:pPr>
      <w:r w:rsidRPr="00D73966">
        <w:rPr>
          <w:szCs w:val="28"/>
          <w:lang w:val="nl-NL"/>
        </w:rPr>
        <w:t>- Thu bổ sung cân đối từ NSTW: 4.987.479</w:t>
      </w:r>
      <w:r w:rsidR="007A6A05" w:rsidRPr="00D73966">
        <w:rPr>
          <w:szCs w:val="28"/>
          <w:lang w:val="nl-NL"/>
        </w:rPr>
        <w:t xml:space="preserve">.000.000 </w:t>
      </w:r>
      <w:r w:rsidRPr="00D73966">
        <w:rPr>
          <w:szCs w:val="28"/>
          <w:lang w:val="nl-NL"/>
        </w:rPr>
        <w:t>đồng;</w:t>
      </w:r>
    </w:p>
    <w:p w14:paraId="0E985B94" w14:textId="77777777" w:rsidR="005209D8" w:rsidRPr="00D73966" w:rsidRDefault="005209D8" w:rsidP="00691F3C">
      <w:pPr>
        <w:spacing w:line="360" w:lineRule="auto"/>
        <w:ind w:firstLine="567"/>
        <w:jc w:val="both"/>
        <w:rPr>
          <w:szCs w:val="28"/>
          <w:lang w:val="nl-NL"/>
        </w:rPr>
      </w:pPr>
      <w:r w:rsidRPr="00D73966">
        <w:rPr>
          <w:szCs w:val="28"/>
          <w:lang w:val="nl-NL"/>
        </w:rPr>
        <w:t>- Thu bổ sung có mục tiêu từ NSTW: 2.239.562</w:t>
      </w:r>
      <w:r w:rsidR="00195CB0" w:rsidRPr="00D73966">
        <w:rPr>
          <w:szCs w:val="28"/>
          <w:lang w:val="nl-NL"/>
        </w:rPr>
        <w:t>.</w:t>
      </w:r>
      <w:r w:rsidR="007A6A05" w:rsidRPr="00D73966">
        <w:rPr>
          <w:szCs w:val="28"/>
          <w:lang w:val="nl-NL"/>
        </w:rPr>
        <w:t xml:space="preserve">138.020 </w:t>
      </w:r>
      <w:r w:rsidRPr="00D73966">
        <w:rPr>
          <w:szCs w:val="28"/>
          <w:lang w:val="nl-NL"/>
        </w:rPr>
        <w:t>đồng;</w:t>
      </w:r>
    </w:p>
    <w:p w14:paraId="05FE04A0" w14:textId="77777777" w:rsidR="005209D8" w:rsidRPr="00D73966" w:rsidRDefault="005209D8" w:rsidP="00691F3C">
      <w:pPr>
        <w:spacing w:line="360" w:lineRule="auto"/>
        <w:ind w:firstLine="567"/>
        <w:jc w:val="both"/>
        <w:rPr>
          <w:szCs w:val="28"/>
          <w:lang w:val="nl-NL"/>
        </w:rPr>
      </w:pPr>
      <w:r w:rsidRPr="00D73966">
        <w:rPr>
          <w:szCs w:val="28"/>
          <w:lang w:val="nl-NL"/>
        </w:rPr>
        <w:t xml:space="preserve">- Thu kết dư ngân sách năm trước: </w:t>
      </w:r>
      <w:r w:rsidR="006258DC" w:rsidRPr="00D73966">
        <w:rPr>
          <w:szCs w:val="28"/>
          <w:lang w:val="nl-NL"/>
        </w:rPr>
        <w:t>1.227.464.790.977</w:t>
      </w:r>
      <w:r w:rsidRPr="00D73966">
        <w:rPr>
          <w:szCs w:val="28"/>
          <w:lang w:val="nl-NL"/>
        </w:rPr>
        <w:t xml:space="preserve"> đồng;</w:t>
      </w:r>
    </w:p>
    <w:p w14:paraId="7D042904" w14:textId="77777777" w:rsidR="005209D8" w:rsidRPr="00D73966" w:rsidRDefault="005209D8" w:rsidP="00691F3C">
      <w:pPr>
        <w:spacing w:line="360" w:lineRule="auto"/>
        <w:ind w:firstLine="567"/>
        <w:jc w:val="both"/>
        <w:rPr>
          <w:szCs w:val="28"/>
          <w:lang w:val="nl-NL"/>
        </w:rPr>
      </w:pPr>
      <w:r w:rsidRPr="00D73966">
        <w:rPr>
          <w:szCs w:val="28"/>
          <w:lang w:val="nl-NL"/>
        </w:rPr>
        <w:t>- Thu chuyển nguồn năm trước: 4.341.814</w:t>
      </w:r>
      <w:r w:rsidR="006258DC" w:rsidRPr="00D73966">
        <w:rPr>
          <w:szCs w:val="28"/>
          <w:lang w:val="nl-NL"/>
        </w:rPr>
        <w:t xml:space="preserve">.062.741 </w:t>
      </w:r>
      <w:r w:rsidRPr="00D73966">
        <w:rPr>
          <w:szCs w:val="28"/>
          <w:lang w:val="nl-NL"/>
        </w:rPr>
        <w:t>đồng;</w:t>
      </w:r>
    </w:p>
    <w:p w14:paraId="23A675D1" w14:textId="77777777" w:rsidR="00E25973" w:rsidRPr="00D73966" w:rsidRDefault="00CC2E0C" w:rsidP="00691F3C">
      <w:pPr>
        <w:spacing w:line="360" w:lineRule="auto"/>
        <w:ind w:firstLine="567"/>
        <w:jc w:val="both"/>
        <w:rPr>
          <w:szCs w:val="28"/>
          <w:lang w:val="nl-NL"/>
        </w:rPr>
      </w:pPr>
      <w:r w:rsidRPr="00D73966">
        <w:rPr>
          <w:szCs w:val="28"/>
          <w:lang w:val="nl-NL"/>
        </w:rPr>
        <w:t xml:space="preserve">- Thu vay </w:t>
      </w:r>
      <w:r w:rsidR="00E25973" w:rsidRPr="00D73966">
        <w:rPr>
          <w:szCs w:val="28"/>
          <w:lang w:val="nl-NL"/>
        </w:rPr>
        <w:t>của NSĐP: 6.000.000.000 đồng.</w:t>
      </w:r>
    </w:p>
    <w:p w14:paraId="4402940A" w14:textId="77777777" w:rsidR="005209D8" w:rsidRPr="00D73966" w:rsidRDefault="005209D8" w:rsidP="00691F3C">
      <w:pPr>
        <w:spacing w:line="360" w:lineRule="auto"/>
        <w:ind w:firstLine="567"/>
        <w:jc w:val="both"/>
        <w:rPr>
          <w:szCs w:val="28"/>
          <w:lang w:val="af-ZA"/>
        </w:rPr>
      </w:pPr>
      <w:r w:rsidRPr="00D73966">
        <w:rPr>
          <w:szCs w:val="28"/>
          <w:lang w:val="nl-NL"/>
        </w:rPr>
        <w:t>1.2. Quyết toán chi ngân sách địa phương:</w:t>
      </w:r>
      <w:r w:rsidR="00E25973" w:rsidRPr="00D73966">
        <w:rPr>
          <w:szCs w:val="28"/>
          <w:lang w:val="nl-NL"/>
        </w:rPr>
        <w:t xml:space="preserve"> </w:t>
      </w:r>
      <w:r w:rsidRPr="00D73966">
        <w:rPr>
          <w:szCs w:val="28"/>
          <w:lang w:val="nl-NL"/>
        </w:rPr>
        <w:t>Tổng chi ngân sách địa phương:</w:t>
      </w:r>
      <w:r w:rsidRPr="00D73966">
        <w:rPr>
          <w:szCs w:val="28"/>
          <w:lang w:val="af-ZA"/>
        </w:rPr>
        <w:t xml:space="preserve"> </w:t>
      </w:r>
      <w:r w:rsidR="006258DC" w:rsidRPr="00D73966">
        <w:rPr>
          <w:szCs w:val="28"/>
          <w:lang w:val="af-ZA"/>
        </w:rPr>
        <w:t>24.71</w:t>
      </w:r>
      <w:r w:rsidR="002741B7" w:rsidRPr="00D73966">
        <w:rPr>
          <w:szCs w:val="28"/>
          <w:lang w:val="af-ZA"/>
        </w:rPr>
        <w:t>7.817.614.165</w:t>
      </w:r>
      <w:r w:rsidRPr="00D73966">
        <w:rPr>
          <w:szCs w:val="28"/>
          <w:lang w:val="af-ZA"/>
        </w:rPr>
        <w:t xml:space="preserve"> đồng. </w:t>
      </w:r>
      <w:r w:rsidR="006258DC" w:rsidRPr="00D73966">
        <w:rPr>
          <w:szCs w:val="28"/>
          <w:lang w:val="af-ZA"/>
        </w:rPr>
        <w:t>Chi ngân sách địa phương (</w:t>
      </w:r>
      <w:r w:rsidRPr="00D73966">
        <w:rPr>
          <w:szCs w:val="28"/>
          <w:lang w:val="af-ZA"/>
        </w:rPr>
        <w:t>Không kể chi chuyển giao giữa các cấp ngân sách</w:t>
      </w:r>
      <w:r w:rsidR="006258DC" w:rsidRPr="00D73966">
        <w:rPr>
          <w:szCs w:val="28"/>
          <w:lang w:val="af-ZA"/>
        </w:rPr>
        <w:t>)</w:t>
      </w:r>
      <w:r w:rsidRPr="00D73966">
        <w:rPr>
          <w:szCs w:val="28"/>
          <w:lang w:val="af-ZA"/>
        </w:rPr>
        <w:t xml:space="preserve"> là </w:t>
      </w:r>
      <w:r w:rsidR="002741B7" w:rsidRPr="00D73966">
        <w:rPr>
          <w:szCs w:val="28"/>
          <w:lang w:val="af-ZA"/>
        </w:rPr>
        <w:t>18.172.930.715.376</w:t>
      </w:r>
      <w:r w:rsidR="00164711" w:rsidRPr="00D73966">
        <w:rPr>
          <w:szCs w:val="28"/>
          <w:lang w:val="af-ZA"/>
        </w:rPr>
        <w:t xml:space="preserve"> </w:t>
      </w:r>
      <w:r w:rsidRPr="00D73966">
        <w:rPr>
          <w:szCs w:val="28"/>
          <w:lang w:val="af-ZA"/>
        </w:rPr>
        <w:t>đồng</w:t>
      </w:r>
      <w:r w:rsidR="00387108" w:rsidRPr="00D73966">
        <w:rPr>
          <w:szCs w:val="28"/>
          <w:lang w:val="af-ZA"/>
        </w:rPr>
        <w:t xml:space="preserve"> (Mười tám ngàn một trăm bảy mươi hai tỷ, chín trăm ba mươi triệu</w:t>
      </w:r>
      <w:r w:rsidR="00E25973" w:rsidRPr="00D73966">
        <w:rPr>
          <w:szCs w:val="28"/>
          <w:lang w:val="af-ZA"/>
        </w:rPr>
        <w:t>,</w:t>
      </w:r>
      <w:r w:rsidR="00387108" w:rsidRPr="00D73966">
        <w:rPr>
          <w:szCs w:val="28"/>
          <w:lang w:val="af-ZA"/>
        </w:rPr>
        <w:t xml:space="preserve"> bảy trăm mười lăm ngàn</w:t>
      </w:r>
      <w:r w:rsidR="00E25973" w:rsidRPr="00D73966">
        <w:rPr>
          <w:szCs w:val="28"/>
          <w:lang w:val="af-ZA"/>
        </w:rPr>
        <w:t>,</w:t>
      </w:r>
      <w:r w:rsidR="00387108" w:rsidRPr="00D73966">
        <w:rPr>
          <w:szCs w:val="28"/>
          <w:lang w:val="af-ZA"/>
        </w:rPr>
        <w:t xml:space="preserve"> ba trăm bảy mươi sáu đồng)</w:t>
      </w:r>
      <w:r w:rsidRPr="00D73966">
        <w:rPr>
          <w:szCs w:val="28"/>
          <w:lang w:val="af-ZA"/>
        </w:rPr>
        <w:t>, gồm:</w:t>
      </w:r>
    </w:p>
    <w:p w14:paraId="31F6178E" w14:textId="77777777" w:rsidR="005209D8" w:rsidRPr="00D73966" w:rsidRDefault="005209D8" w:rsidP="00691F3C">
      <w:pPr>
        <w:spacing w:line="360" w:lineRule="auto"/>
        <w:ind w:firstLine="567"/>
        <w:jc w:val="both"/>
        <w:rPr>
          <w:szCs w:val="28"/>
          <w:lang w:val="af-ZA"/>
        </w:rPr>
      </w:pPr>
      <w:r w:rsidRPr="00D73966">
        <w:rPr>
          <w:szCs w:val="28"/>
          <w:lang w:val="af-ZA"/>
        </w:rPr>
        <w:t xml:space="preserve">a) Chi đầu tư phát triển: </w:t>
      </w:r>
      <w:r w:rsidR="009A22DF" w:rsidRPr="00D73966">
        <w:rPr>
          <w:szCs w:val="28"/>
          <w:lang w:val="af-ZA"/>
        </w:rPr>
        <w:t>4.410</w:t>
      </w:r>
      <w:r w:rsidR="00164711" w:rsidRPr="00D73966">
        <w:rPr>
          <w:szCs w:val="28"/>
          <w:lang w:val="af-ZA"/>
        </w:rPr>
        <w:t>.835.828.703</w:t>
      </w:r>
      <w:r w:rsidRPr="00D73966">
        <w:rPr>
          <w:szCs w:val="28"/>
          <w:lang w:val="af-ZA"/>
        </w:rPr>
        <w:t xml:space="preserve"> đồng.</w:t>
      </w:r>
    </w:p>
    <w:p w14:paraId="48F266D8" w14:textId="77777777" w:rsidR="005209D8" w:rsidRPr="00D73966" w:rsidRDefault="005209D8" w:rsidP="00691F3C">
      <w:pPr>
        <w:spacing w:line="360" w:lineRule="auto"/>
        <w:ind w:firstLine="567"/>
        <w:jc w:val="both"/>
        <w:rPr>
          <w:szCs w:val="28"/>
          <w:lang w:val="af-ZA"/>
        </w:rPr>
      </w:pPr>
      <w:r w:rsidRPr="00D73966">
        <w:rPr>
          <w:szCs w:val="28"/>
          <w:lang w:val="af-ZA"/>
        </w:rPr>
        <w:t xml:space="preserve">b) Chi thường xuyên: </w:t>
      </w:r>
      <w:r w:rsidR="009A22DF" w:rsidRPr="00D73966">
        <w:rPr>
          <w:szCs w:val="28"/>
          <w:lang w:val="af-ZA"/>
        </w:rPr>
        <w:t>8.379.770.488.842</w:t>
      </w:r>
      <w:r w:rsidRPr="00D73966">
        <w:rPr>
          <w:szCs w:val="28"/>
          <w:lang w:val="af-ZA"/>
        </w:rPr>
        <w:t xml:space="preserve"> đồng, trong đó:</w:t>
      </w:r>
    </w:p>
    <w:p w14:paraId="16605885" w14:textId="77777777" w:rsidR="005209D8" w:rsidRPr="00D73966" w:rsidRDefault="005209D8" w:rsidP="00691F3C">
      <w:pPr>
        <w:spacing w:line="360" w:lineRule="auto"/>
        <w:ind w:firstLine="567"/>
        <w:jc w:val="both"/>
        <w:rPr>
          <w:szCs w:val="28"/>
          <w:lang w:val="af-ZA"/>
        </w:rPr>
      </w:pPr>
      <w:r w:rsidRPr="00D73966">
        <w:rPr>
          <w:szCs w:val="28"/>
          <w:lang w:val="af-ZA"/>
        </w:rPr>
        <w:t xml:space="preserve">- Chi sự nghiệp giáo dục, đào tạo và dạy nghề: </w:t>
      </w:r>
      <w:r w:rsidR="00164711" w:rsidRPr="00D73966">
        <w:rPr>
          <w:szCs w:val="28"/>
          <w:lang w:val="af-ZA"/>
        </w:rPr>
        <w:t>3.320.883.660.190</w:t>
      </w:r>
      <w:r w:rsidRPr="00D73966">
        <w:rPr>
          <w:szCs w:val="28"/>
          <w:lang w:val="af-ZA"/>
        </w:rPr>
        <w:t xml:space="preserve"> đồng;</w:t>
      </w:r>
    </w:p>
    <w:p w14:paraId="093096F3" w14:textId="77777777" w:rsidR="005209D8" w:rsidRPr="00D73966" w:rsidRDefault="005209D8" w:rsidP="00691F3C">
      <w:pPr>
        <w:spacing w:line="360" w:lineRule="auto"/>
        <w:ind w:right="-1" w:firstLine="567"/>
        <w:jc w:val="both"/>
        <w:rPr>
          <w:szCs w:val="28"/>
          <w:lang w:val="af-ZA"/>
        </w:rPr>
      </w:pPr>
      <w:r w:rsidRPr="00D73966">
        <w:rPr>
          <w:szCs w:val="28"/>
          <w:lang w:val="af-ZA"/>
        </w:rPr>
        <w:t xml:space="preserve">- Chi sự nghiệp khoa học và công nghệ: </w:t>
      </w:r>
      <w:r w:rsidR="00164711" w:rsidRPr="00D73966">
        <w:rPr>
          <w:szCs w:val="28"/>
          <w:lang w:val="af-ZA"/>
        </w:rPr>
        <w:t xml:space="preserve">21.131.645.731 </w:t>
      </w:r>
      <w:r w:rsidRPr="00D73966">
        <w:rPr>
          <w:szCs w:val="28"/>
          <w:lang w:val="af-ZA"/>
        </w:rPr>
        <w:t>đồng.</w:t>
      </w:r>
    </w:p>
    <w:p w14:paraId="281B9756" w14:textId="77777777" w:rsidR="005209D8" w:rsidRPr="00D73966" w:rsidRDefault="00164711" w:rsidP="00691F3C">
      <w:pPr>
        <w:spacing w:line="360" w:lineRule="auto"/>
        <w:ind w:firstLine="567"/>
        <w:jc w:val="both"/>
        <w:rPr>
          <w:szCs w:val="28"/>
          <w:lang w:val="af-ZA"/>
        </w:rPr>
      </w:pPr>
      <w:r w:rsidRPr="00D73966">
        <w:rPr>
          <w:szCs w:val="28"/>
          <w:lang w:val="af-ZA"/>
        </w:rPr>
        <w:t xml:space="preserve">c) Chi cho vay: 4.400.000.000 </w:t>
      </w:r>
      <w:r w:rsidR="005209D8" w:rsidRPr="00D73966">
        <w:rPr>
          <w:szCs w:val="28"/>
          <w:lang w:val="af-ZA"/>
        </w:rPr>
        <w:t>đồng</w:t>
      </w:r>
      <w:r w:rsidR="00E25973" w:rsidRPr="00D73966">
        <w:rPr>
          <w:szCs w:val="28"/>
          <w:lang w:val="af-ZA"/>
        </w:rPr>
        <w:t>.</w:t>
      </w:r>
    </w:p>
    <w:p w14:paraId="4589746A" w14:textId="77777777" w:rsidR="005209D8" w:rsidRPr="00D73966" w:rsidRDefault="005209D8" w:rsidP="00691F3C">
      <w:pPr>
        <w:spacing w:line="360" w:lineRule="auto"/>
        <w:ind w:firstLine="567"/>
        <w:jc w:val="both"/>
        <w:rPr>
          <w:szCs w:val="28"/>
          <w:lang w:val="af-ZA"/>
        </w:rPr>
      </w:pPr>
      <w:r w:rsidRPr="00D73966">
        <w:rPr>
          <w:szCs w:val="28"/>
          <w:lang w:val="af-ZA"/>
        </w:rPr>
        <w:t>d) Chi bổ sung quỹ dự trữ tài chính: 2.000</w:t>
      </w:r>
      <w:r w:rsidR="00164711" w:rsidRPr="00D73966">
        <w:rPr>
          <w:szCs w:val="28"/>
          <w:lang w:val="af-ZA"/>
        </w:rPr>
        <w:t>.000.000</w:t>
      </w:r>
      <w:r w:rsidRPr="00D73966">
        <w:rPr>
          <w:szCs w:val="28"/>
          <w:lang w:val="af-ZA"/>
        </w:rPr>
        <w:t xml:space="preserve"> đồng.</w:t>
      </w:r>
    </w:p>
    <w:p w14:paraId="4543ECDC" w14:textId="02CA5EFA" w:rsidR="005209D8" w:rsidRPr="00D73966" w:rsidRDefault="004A0DA0" w:rsidP="00691F3C">
      <w:pPr>
        <w:spacing w:line="360" w:lineRule="auto"/>
        <w:ind w:firstLine="567"/>
        <w:jc w:val="both"/>
        <w:rPr>
          <w:szCs w:val="28"/>
          <w:lang w:val="af-ZA"/>
        </w:rPr>
      </w:pPr>
      <w:r w:rsidRPr="00691F3C">
        <w:rPr>
          <w:szCs w:val="28"/>
          <w:lang w:val="af-ZA"/>
        </w:rPr>
        <w:t>đ</w:t>
      </w:r>
      <w:r w:rsidR="005209D8" w:rsidRPr="00691F3C">
        <w:rPr>
          <w:szCs w:val="28"/>
          <w:lang w:val="af-ZA"/>
        </w:rPr>
        <w:t xml:space="preserve">) Chi </w:t>
      </w:r>
      <w:r w:rsidR="005209D8" w:rsidRPr="00D73966">
        <w:rPr>
          <w:szCs w:val="28"/>
          <w:lang w:val="af-ZA"/>
        </w:rPr>
        <w:t xml:space="preserve">chuyển nguồn kinh phí sang năm 2020: </w:t>
      </w:r>
      <w:r w:rsidR="009A22DF" w:rsidRPr="00D73966">
        <w:rPr>
          <w:szCs w:val="28"/>
          <w:lang w:val="af-ZA"/>
        </w:rPr>
        <w:t>5.248.645.096.307</w:t>
      </w:r>
      <w:r w:rsidR="005209D8" w:rsidRPr="00D73966">
        <w:rPr>
          <w:szCs w:val="28"/>
          <w:lang w:val="af-ZA"/>
        </w:rPr>
        <w:t xml:space="preserve"> đồng.</w:t>
      </w:r>
    </w:p>
    <w:p w14:paraId="59E29268" w14:textId="264DA283" w:rsidR="005209D8" w:rsidRPr="00D73966" w:rsidRDefault="004A0DA0" w:rsidP="00691F3C">
      <w:pPr>
        <w:spacing w:line="360" w:lineRule="auto"/>
        <w:ind w:firstLine="567"/>
        <w:jc w:val="both"/>
        <w:rPr>
          <w:szCs w:val="28"/>
          <w:lang w:val="af-ZA"/>
        </w:rPr>
      </w:pPr>
      <w:r>
        <w:rPr>
          <w:szCs w:val="28"/>
          <w:lang w:val="af-ZA"/>
        </w:rPr>
        <w:t>e</w:t>
      </w:r>
      <w:r w:rsidR="005209D8" w:rsidRPr="00D73966">
        <w:rPr>
          <w:szCs w:val="28"/>
          <w:lang w:val="af-ZA"/>
        </w:rPr>
        <w:t>) Các nhiệm vụ chi khác: 763</w:t>
      </w:r>
      <w:r w:rsidR="00164711" w:rsidRPr="00D73966">
        <w:rPr>
          <w:szCs w:val="28"/>
          <w:lang w:val="af-ZA"/>
        </w:rPr>
        <w:t xml:space="preserve">.000.000 </w:t>
      </w:r>
      <w:r w:rsidR="005209D8" w:rsidRPr="00D73966">
        <w:rPr>
          <w:szCs w:val="28"/>
          <w:lang w:val="af-ZA"/>
        </w:rPr>
        <w:t>đồng.</w:t>
      </w:r>
    </w:p>
    <w:p w14:paraId="64177B7E" w14:textId="77777777" w:rsidR="005209D8" w:rsidRPr="00D73966" w:rsidRDefault="005209D8" w:rsidP="00691F3C">
      <w:pPr>
        <w:spacing w:line="360" w:lineRule="auto"/>
        <w:ind w:firstLine="567"/>
        <w:jc w:val="both"/>
        <w:rPr>
          <w:szCs w:val="28"/>
          <w:lang w:val="af-ZA"/>
        </w:rPr>
      </w:pPr>
      <w:r w:rsidRPr="00D73966">
        <w:rPr>
          <w:szCs w:val="28"/>
          <w:lang w:val="af-ZA"/>
        </w:rPr>
        <w:t xml:space="preserve">g) Chi trả nợ vay: </w:t>
      </w:r>
      <w:r w:rsidR="00164711" w:rsidRPr="00D73966">
        <w:rPr>
          <w:szCs w:val="28"/>
          <w:lang w:val="af-ZA"/>
        </w:rPr>
        <w:t xml:space="preserve">126.515.832.000 </w:t>
      </w:r>
      <w:r w:rsidRPr="00D73966">
        <w:rPr>
          <w:szCs w:val="28"/>
          <w:lang w:val="af-ZA"/>
        </w:rPr>
        <w:t>đồng.</w:t>
      </w:r>
    </w:p>
    <w:p w14:paraId="73E97733" w14:textId="77777777" w:rsidR="005209D8" w:rsidRPr="00D73966" w:rsidRDefault="005209D8" w:rsidP="00691F3C">
      <w:pPr>
        <w:spacing w:line="360" w:lineRule="auto"/>
        <w:ind w:firstLine="567"/>
        <w:jc w:val="both"/>
        <w:rPr>
          <w:spacing w:val="-4"/>
          <w:szCs w:val="28"/>
          <w:lang w:val="af-ZA"/>
        </w:rPr>
      </w:pPr>
      <w:r w:rsidRPr="00D73966">
        <w:rPr>
          <w:szCs w:val="28"/>
          <w:lang w:val="af-ZA"/>
        </w:rPr>
        <w:t>1.3. Kết dư ngân sách địa phương năm 2019:</w:t>
      </w:r>
      <w:r w:rsidR="00E25973" w:rsidRPr="00D73966">
        <w:rPr>
          <w:szCs w:val="28"/>
          <w:lang w:val="af-ZA"/>
        </w:rPr>
        <w:t xml:space="preserve"> </w:t>
      </w:r>
      <w:r w:rsidRPr="00D73966">
        <w:rPr>
          <w:spacing w:val="-4"/>
          <w:szCs w:val="28"/>
          <w:lang w:val="af-ZA"/>
        </w:rPr>
        <w:t>Tổng kết dư ngân sách địa phương năm 2019</w:t>
      </w:r>
      <w:r w:rsidRPr="00D73966">
        <w:rPr>
          <w:b/>
          <w:spacing w:val="-4"/>
          <w:szCs w:val="28"/>
          <w:lang w:val="af-ZA"/>
        </w:rPr>
        <w:t xml:space="preserve">: </w:t>
      </w:r>
      <w:r w:rsidR="00981153" w:rsidRPr="00D73966">
        <w:rPr>
          <w:spacing w:val="-4"/>
          <w:szCs w:val="28"/>
          <w:lang w:val="af-ZA"/>
        </w:rPr>
        <w:t>1.776.059.004.958</w:t>
      </w:r>
      <w:r w:rsidRPr="00D73966">
        <w:rPr>
          <w:spacing w:val="-4"/>
          <w:lang w:val="af-ZA"/>
        </w:rPr>
        <w:t xml:space="preserve"> đồng</w:t>
      </w:r>
      <w:r w:rsidRPr="00D73966">
        <w:rPr>
          <w:spacing w:val="-4"/>
          <w:szCs w:val="28"/>
          <w:lang w:val="af-ZA"/>
        </w:rPr>
        <w:t>, gồm:</w:t>
      </w:r>
    </w:p>
    <w:p w14:paraId="5E8EC4FB" w14:textId="77777777" w:rsidR="005209D8" w:rsidRPr="00D73966" w:rsidRDefault="005209D8" w:rsidP="00691F3C">
      <w:pPr>
        <w:spacing w:line="360" w:lineRule="auto"/>
        <w:ind w:firstLine="567"/>
        <w:jc w:val="both"/>
        <w:rPr>
          <w:szCs w:val="28"/>
          <w:lang w:val="af-ZA"/>
        </w:rPr>
      </w:pPr>
      <w:r w:rsidRPr="00D73966">
        <w:rPr>
          <w:szCs w:val="28"/>
          <w:lang w:val="af-ZA"/>
        </w:rPr>
        <w:t xml:space="preserve">- Ngân sách cấp tỉnh: </w:t>
      </w:r>
      <w:r w:rsidR="00981153" w:rsidRPr="00D73966">
        <w:rPr>
          <w:szCs w:val="28"/>
          <w:lang w:val="af-ZA"/>
        </w:rPr>
        <w:t>195.300.574.025</w:t>
      </w:r>
      <w:r w:rsidRPr="00D73966">
        <w:rPr>
          <w:lang w:val="af-ZA"/>
        </w:rPr>
        <w:t xml:space="preserve"> </w:t>
      </w:r>
      <w:r w:rsidR="00E25973" w:rsidRPr="00D73966">
        <w:rPr>
          <w:szCs w:val="28"/>
          <w:lang w:val="af-ZA"/>
        </w:rPr>
        <w:t>đồng;</w:t>
      </w:r>
    </w:p>
    <w:p w14:paraId="2627A8ED" w14:textId="77777777" w:rsidR="005209D8" w:rsidRPr="00D73966" w:rsidRDefault="005209D8" w:rsidP="00691F3C">
      <w:pPr>
        <w:spacing w:line="360" w:lineRule="auto"/>
        <w:ind w:firstLine="567"/>
        <w:jc w:val="both"/>
        <w:rPr>
          <w:spacing w:val="-4"/>
          <w:szCs w:val="28"/>
          <w:lang w:val="af-ZA"/>
        </w:rPr>
      </w:pPr>
      <w:r w:rsidRPr="00D73966">
        <w:rPr>
          <w:spacing w:val="-4"/>
          <w:szCs w:val="28"/>
          <w:lang w:val="af-ZA"/>
        </w:rPr>
        <w:lastRenderedPageBreak/>
        <w:t xml:space="preserve">- Ngân sách huyện, thị xã (kể cả ngân sách cấp xã): </w:t>
      </w:r>
      <w:r w:rsidRPr="00D73966">
        <w:rPr>
          <w:spacing w:val="-4"/>
          <w:lang w:val="af-ZA"/>
        </w:rPr>
        <w:t>1.</w:t>
      </w:r>
      <w:r w:rsidR="00195CB0" w:rsidRPr="00D73966">
        <w:rPr>
          <w:spacing w:val="-4"/>
          <w:lang w:val="af-ZA"/>
        </w:rPr>
        <w:t>580.758.430.933</w:t>
      </w:r>
      <w:r w:rsidRPr="00D73966">
        <w:rPr>
          <w:spacing w:val="-4"/>
          <w:lang w:val="af-ZA"/>
        </w:rPr>
        <w:t xml:space="preserve"> </w:t>
      </w:r>
      <w:r w:rsidRPr="00D73966">
        <w:rPr>
          <w:spacing w:val="-4"/>
          <w:szCs w:val="28"/>
          <w:lang w:val="af-ZA"/>
        </w:rPr>
        <w:t>đồng.</w:t>
      </w:r>
    </w:p>
    <w:p w14:paraId="5A885A79" w14:textId="77777777" w:rsidR="005209D8" w:rsidRPr="00D73966" w:rsidRDefault="005209D8" w:rsidP="00691F3C">
      <w:pPr>
        <w:spacing w:line="360" w:lineRule="auto"/>
        <w:ind w:firstLine="567"/>
        <w:jc w:val="both"/>
        <w:rPr>
          <w:szCs w:val="28"/>
          <w:lang w:val="af-ZA"/>
        </w:rPr>
      </w:pPr>
      <w:r w:rsidRPr="00D73966">
        <w:rPr>
          <w:szCs w:val="28"/>
          <w:lang w:val="af-ZA"/>
        </w:rPr>
        <w:t>2. Quyết toán ngân sách cấp tỉnh năm 2019:</w:t>
      </w:r>
    </w:p>
    <w:p w14:paraId="3C03ADA6" w14:textId="77777777" w:rsidR="005209D8" w:rsidRPr="00D73966" w:rsidRDefault="005209D8" w:rsidP="00691F3C">
      <w:pPr>
        <w:spacing w:line="360" w:lineRule="auto"/>
        <w:ind w:firstLine="567"/>
        <w:jc w:val="both"/>
        <w:rPr>
          <w:szCs w:val="28"/>
          <w:lang w:val="af-ZA"/>
        </w:rPr>
      </w:pPr>
      <w:r w:rsidRPr="00D73966">
        <w:rPr>
          <w:szCs w:val="28"/>
          <w:lang w:val="af-ZA"/>
        </w:rPr>
        <w:t>2.1. Tổng thu ngân sách cấp tỉnh: 14.851.694</w:t>
      </w:r>
      <w:r w:rsidR="00195CB0" w:rsidRPr="00D73966">
        <w:rPr>
          <w:szCs w:val="28"/>
          <w:lang w:val="af-ZA"/>
        </w:rPr>
        <w:t xml:space="preserve">.432.110 </w:t>
      </w:r>
      <w:r w:rsidRPr="00D73966">
        <w:rPr>
          <w:szCs w:val="28"/>
          <w:lang w:val="af-ZA"/>
        </w:rPr>
        <w:t>đồng, gồm:</w:t>
      </w:r>
    </w:p>
    <w:p w14:paraId="74297D09" w14:textId="77777777" w:rsidR="005209D8" w:rsidRPr="00D73966" w:rsidRDefault="005209D8" w:rsidP="00691F3C">
      <w:pPr>
        <w:spacing w:line="360" w:lineRule="auto"/>
        <w:ind w:firstLine="567"/>
        <w:jc w:val="both"/>
        <w:rPr>
          <w:szCs w:val="28"/>
          <w:lang w:val="af-ZA"/>
        </w:rPr>
      </w:pPr>
      <w:r w:rsidRPr="00D73966">
        <w:rPr>
          <w:szCs w:val="28"/>
          <w:lang w:val="af-ZA"/>
        </w:rPr>
        <w:t>a) Thu ngân sách cấp Tỉnh hưởng theo phân cấp: 4.116.292</w:t>
      </w:r>
      <w:r w:rsidR="00195CB0" w:rsidRPr="00D73966">
        <w:rPr>
          <w:szCs w:val="28"/>
          <w:lang w:val="af-ZA"/>
        </w:rPr>
        <w:t>.250.693</w:t>
      </w:r>
      <w:r w:rsidRPr="00D73966">
        <w:rPr>
          <w:szCs w:val="28"/>
          <w:lang w:val="af-ZA"/>
        </w:rPr>
        <w:t xml:space="preserve"> đồng.</w:t>
      </w:r>
    </w:p>
    <w:p w14:paraId="76AECA43" w14:textId="77777777" w:rsidR="005209D8" w:rsidRPr="00D73966" w:rsidRDefault="005209D8" w:rsidP="00691F3C">
      <w:pPr>
        <w:spacing w:line="360" w:lineRule="auto"/>
        <w:ind w:firstLine="567"/>
        <w:jc w:val="both"/>
        <w:rPr>
          <w:szCs w:val="28"/>
          <w:lang w:val="af-ZA"/>
        </w:rPr>
      </w:pPr>
      <w:r w:rsidRPr="00D73966">
        <w:rPr>
          <w:szCs w:val="28"/>
          <w:lang w:val="af-ZA"/>
        </w:rPr>
        <w:t>b) Thu bổ sung cân đối từ NSTW: 4.987.479</w:t>
      </w:r>
      <w:r w:rsidR="00195CB0" w:rsidRPr="00D73966">
        <w:rPr>
          <w:szCs w:val="28"/>
          <w:lang w:val="af-ZA"/>
        </w:rPr>
        <w:t xml:space="preserve">.000.000 </w:t>
      </w:r>
      <w:r w:rsidRPr="00D73966">
        <w:rPr>
          <w:szCs w:val="28"/>
          <w:lang w:val="af-ZA"/>
        </w:rPr>
        <w:t>đồng.</w:t>
      </w:r>
    </w:p>
    <w:p w14:paraId="2A926041" w14:textId="77777777" w:rsidR="005209D8" w:rsidRPr="00D73966" w:rsidRDefault="005209D8" w:rsidP="00691F3C">
      <w:pPr>
        <w:spacing w:line="360" w:lineRule="auto"/>
        <w:ind w:firstLine="567"/>
        <w:jc w:val="both"/>
        <w:rPr>
          <w:szCs w:val="28"/>
          <w:lang w:val="af-ZA"/>
        </w:rPr>
      </w:pPr>
      <w:r w:rsidRPr="00D73966">
        <w:rPr>
          <w:szCs w:val="28"/>
          <w:lang w:val="af-ZA"/>
        </w:rPr>
        <w:t>c) Thu bổ sung có mục tiêu từ NSTW: 2.239.562</w:t>
      </w:r>
      <w:r w:rsidR="00195CB0" w:rsidRPr="00D73966">
        <w:rPr>
          <w:szCs w:val="28"/>
          <w:lang w:val="af-ZA"/>
        </w:rPr>
        <w:t>.138.020</w:t>
      </w:r>
      <w:r w:rsidRPr="00D73966">
        <w:rPr>
          <w:szCs w:val="28"/>
          <w:lang w:val="af-ZA"/>
        </w:rPr>
        <w:t xml:space="preserve"> đồng.</w:t>
      </w:r>
    </w:p>
    <w:p w14:paraId="4C837774" w14:textId="77777777" w:rsidR="005209D8" w:rsidRPr="00D73966" w:rsidRDefault="005209D8" w:rsidP="00691F3C">
      <w:pPr>
        <w:spacing w:line="360" w:lineRule="auto"/>
        <w:ind w:firstLine="567"/>
        <w:jc w:val="both"/>
        <w:rPr>
          <w:szCs w:val="28"/>
          <w:lang w:val="af-ZA"/>
        </w:rPr>
      </w:pPr>
      <w:r w:rsidRPr="00D73966">
        <w:rPr>
          <w:szCs w:val="28"/>
          <w:lang w:val="af-ZA"/>
        </w:rPr>
        <w:t xml:space="preserve">d) Thu chuyển nguồn ngân sách năm 2018: </w:t>
      </w:r>
      <w:r w:rsidR="00195CB0" w:rsidRPr="00D73966">
        <w:rPr>
          <w:szCs w:val="28"/>
          <w:lang w:val="af-ZA"/>
        </w:rPr>
        <w:t>3.298.236.682.286</w:t>
      </w:r>
      <w:r w:rsidRPr="00D73966">
        <w:rPr>
          <w:szCs w:val="28"/>
          <w:lang w:val="af-ZA"/>
        </w:rPr>
        <w:t xml:space="preserve"> đồng;</w:t>
      </w:r>
    </w:p>
    <w:p w14:paraId="6A8A6ECF" w14:textId="42F9B8EC" w:rsidR="005209D8" w:rsidRPr="00D73966" w:rsidRDefault="00B808F0" w:rsidP="00691F3C">
      <w:pPr>
        <w:spacing w:line="360" w:lineRule="auto"/>
        <w:ind w:firstLine="567"/>
        <w:jc w:val="both"/>
        <w:rPr>
          <w:szCs w:val="28"/>
          <w:lang w:val="af-ZA"/>
        </w:rPr>
      </w:pPr>
      <w:r w:rsidRPr="00691F3C">
        <w:rPr>
          <w:szCs w:val="28"/>
          <w:lang w:val="af-ZA"/>
        </w:rPr>
        <w:t>đ</w:t>
      </w:r>
      <w:r w:rsidR="005209D8" w:rsidRPr="00691F3C">
        <w:rPr>
          <w:szCs w:val="28"/>
          <w:lang w:val="af-ZA"/>
        </w:rPr>
        <w:t>)</w:t>
      </w:r>
      <w:r w:rsidR="005209D8" w:rsidRPr="00D73966">
        <w:rPr>
          <w:szCs w:val="28"/>
          <w:lang w:val="af-ZA"/>
        </w:rPr>
        <w:t xml:space="preserve"> Thu từ ngân sách cấp dưới nộp lên (hoàn trả vốn gốc vay kiên cố hoá kênh mương, nộp tiền sử dụng đất có hệ số k=1) là: 118.955</w:t>
      </w:r>
      <w:r w:rsidR="00195CB0" w:rsidRPr="00D73966">
        <w:rPr>
          <w:szCs w:val="28"/>
          <w:lang w:val="af-ZA"/>
        </w:rPr>
        <w:t xml:space="preserve">.361.111 </w:t>
      </w:r>
      <w:r w:rsidR="005209D8" w:rsidRPr="00D73966">
        <w:rPr>
          <w:szCs w:val="28"/>
          <w:lang w:val="af-ZA"/>
        </w:rPr>
        <w:t>đồng.</w:t>
      </w:r>
    </w:p>
    <w:p w14:paraId="5BC9FAF3" w14:textId="5C47A844" w:rsidR="005209D8" w:rsidRPr="00D73966" w:rsidRDefault="00B808F0" w:rsidP="00691F3C">
      <w:pPr>
        <w:spacing w:line="360" w:lineRule="auto"/>
        <w:ind w:firstLine="567"/>
        <w:jc w:val="both"/>
        <w:rPr>
          <w:szCs w:val="28"/>
          <w:lang w:val="af-ZA"/>
        </w:rPr>
      </w:pPr>
      <w:r>
        <w:rPr>
          <w:szCs w:val="28"/>
          <w:lang w:val="af-ZA"/>
        </w:rPr>
        <w:t>e</w:t>
      </w:r>
      <w:r w:rsidR="005209D8" w:rsidRPr="00D73966">
        <w:rPr>
          <w:szCs w:val="28"/>
          <w:lang w:val="af-ZA"/>
        </w:rPr>
        <w:t>) Thu kết dư ngân sách năm trước: 85.169</w:t>
      </w:r>
      <w:r w:rsidR="00195CB0" w:rsidRPr="00D73966">
        <w:rPr>
          <w:szCs w:val="28"/>
          <w:lang w:val="af-ZA"/>
        </w:rPr>
        <w:t>.000.000</w:t>
      </w:r>
      <w:r w:rsidR="005209D8" w:rsidRPr="00D73966">
        <w:rPr>
          <w:szCs w:val="28"/>
          <w:lang w:val="af-ZA"/>
        </w:rPr>
        <w:t xml:space="preserve"> đồng.</w:t>
      </w:r>
    </w:p>
    <w:p w14:paraId="6EAD30DD" w14:textId="77777777" w:rsidR="005209D8" w:rsidRPr="00D73966" w:rsidRDefault="005209D8" w:rsidP="00691F3C">
      <w:pPr>
        <w:spacing w:line="360" w:lineRule="auto"/>
        <w:ind w:firstLine="567"/>
        <w:jc w:val="both"/>
        <w:rPr>
          <w:szCs w:val="28"/>
          <w:lang w:val="af-ZA"/>
        </w:rPr>
      </w:pPr>
      <w:r w:rsidRPr="00D73966">
        <w:rPr>
          <w:szCs w:val="28"/>
          <w:lang w:val="af-ZA"/>
        </w:rPr>
        <w:t>g) Vay của</w:t>
      </w:r>
      <w:r w:rsidR="00195CB0" w:rsidRPr="00D73966">
        <w:rPr>
          <w:szCs w:val="28"/>
          <w:lang w:val="af-ZA"/>
        </w:rPr>
        <w:t xml:space="preserve"> ngân sách cấp tỉnh: 6.000.000.000</w:t>
      </w:r>
      <w:r w:rsidRPr="00D73966">
        <w:rPr>
          <w:szCs w:val="28"/>
          <w:lang w:val="af-ZA"/>
        </w:rPr>
        <w:t xml:space="preserve"> đồng</w:t>
      </w:r>
      <w:r w:rsidR="000246ED" w:rsidRPr="00D73966">
        <w:rPr>
          <w:szCs w:val="28"/>
          <w:lang w:val="af-ZA"/>
        </w:rPr>
        <w:t>.</w:t>
      </w:r>
    </w:p>
    <w:p w14:paraId="05388068" w14:textId="77777777" w:rsidR="005209D8" w:rsidRPr="00D73966" w:rsidRDefault="005209D8" w:rsidP="00691F3C">
      <w:pPr>
        <w:spacing w:line="360" w:lineRule="auto"/>
        <w:ind w:firstLine="567"/>
        <w:jc w:val="both"/>
        <w:rPr>
          <w:szCs w:val="28"/>
          <w:lang w:val="af-ZA"/>
        </w:rPr>
      </w:pPr>
      <w:r w:rsidRPr="00D73966">
        <w:rPr>
          <w:szCs w:val="28"/>
          <w:lang w:val="af-ZA"/>
        </w:rPr>
        <w:t xml:space="preserve">2.2. Quyết toán chi ngân sách cấp tỉnh: </w:t>
      </w:r>
      <w:r w:rsidR="001602B4" w:rsidRPr="00D73966">
        <w:rPr>
          <w:szCs w:val="28"/>
          <w:lang w:val="af-ZA"/>
        </w:rPr>
        <w:t xml:space="preserve">14.656.393.858.085 </w:t>
      </w:r>
      <w:r w:rsidRPr="00D73966">
        <w:rPr>
          <w:szCs w:val="28"/>
          <w:lang w:val="af-ZA"/>
        </w:rPr>
        <w:t>đồng, bao gồm:</w:t>
      </w:r>
    </w:p>
    <w:p w14:paraId="63A2BB78" w14:textId="77777777" w:rsidR="005209D8" w:rsidRPr="00D73966" w:rsidRDefault="005209D8" w:rsidP="00691F3C">
      <w:pPr>
        <w:spacing w:line="360" w:lineRule="auto"/>
        <w:ind w:firstLine="567"/>
        <w:jc w:val="both"/>
        <w:rPr>
          <w:szCs w:val="28"/>
          <w:lang w:val="af-ZA"/>
        </w:rPr>
      </w:pPr>
      <w:r w:rsidRPr="00D73966">
        <w:rPr>
          <w:szCs w:val="28"/>
          <w:lang w:val="af-ZA"/>
        </w:rPr>
        <w:t xml:space="preserve">a) Chi đầu tư phát triển: </w:t>
      </w:r>
      <w:r w:rsidR="000246ED" w:rsidRPr="00D73966">
        <w:rPr>
          <w:szCs w:val="28"/>
          <w:lang w:val="af-ZA"/>
        </w:rPr>
        <w:t>3.25</w:t>
      </w:r>
      <w:r w:rsidR="00112215" w:rsidRPr="00D73966">
        <w:rPr>
          <w:szCs w:val="28"/>
          <w:lang w:val="af-ZA"/>
        </w:rPr>
        <w:t>5</w:t>
      </w:r>
      <w:r w:rsidR="000246ED" w:rsidRPr="00D73966">
        <w:rPr>
          <w:szCs w:val="28"/>
          <w:lang w:val="af-ZA"/>
        </w:rPr>
        <w:t>.924.173.280</w:t>
      </w:r>
      <w:r w:rsidRPr="00D73966">
        <w:rPr>
          <w:szCs w:val="28"/>
          <w:lang w:val="af-ZA"/>
        </w:rPr>
        <w:t xml:space="preserve"> đồng.</w:t>
      </w:r>
    </w:p>
    <w:p w14:paraId="74FED271" w14:textId="77777777" w:rsidR="005209D8" w:rsidRPr="00D73966" w:rsidRDefault="005209D8" w:rsidP="00691F3C">
      <w:pPr>
        <w:spacing w:line="360" w:lineRule="auto"/>
        <w:ind w:firstLine="567"/>
        <w:jc w:val="both"/>
        <w:rPr>
          <w:szCs w:val="28"/>
          <w:lang w:val="af-ZA"/>
        </w:rPr>
      </w:pPr>
      <w:r w:rsidRPr="00D73966">
        <w:rPr>
          <w:szCs w:val="28"/>
          <w:lang w:val="af-ZA"/>
        </w:rPr>
        <w:t xml:space="preserve">b) Chi thường xuyên: </w:t>
      </w:r>
      <w:r w:rsidR="00112215" w:rsidRPr="00D73966">
        <w:rPr>
          <w:szCs w:val="28"/>
          <w:lang w:val="af-ZA"/>
        </w:rPr>
        <w:t>2.541.766.144.075</w:t>
      </w:r>
      <w:r w:rsidRPr="00D73966">
        <w:rPr>
          <w:szCs w:val="28"/>
          <w:lang w:val="af-ZA"/>
        </w:rPr>
        <w:t xml:space="preserve"> đồng.</w:t>
      </w:r>
    </w:p>
    <w:p w14:paraId="6EDC2FCF" w14:textId="77777777" w:rsidR="005209D8" w:rsidRPr="00D73966" w:rsidRDefault="000246ED" w:rsidP="00691F3C">
      <w:pPr>
        <w:spacing w:line="360" w:lineRule="auto"/>
        <w:ind w:firstLine="567"/>
        <w:jc w:val="both"/>
        <w:rPr>
          <w:szCs w:val="28"/>
          <w:lang w:val="af-ZA"/>
        </w:rPr>
      </w:pPr>
      <w:r w:rsidRPr="00D73966">
        <w:rPr>
          <w:szCs w:val="28"/>
          <w:lang w:val="af-ZA"/>
        </w:rPr>
        <w:t>c) Chi cho vay: 4.400.000.000</w:t>
      </w:r>
      <w:r w:rsidR="005209D8" w:rsidRPr="00D73966">
        <w:rPr>
          <w:szCs w:val="28"/>
          <w:lang w:val="af-ZA"/>
        </w:rPr>
        <w:t xml:space="preserve"> đồng</w:t>
      </w:r>
    </w:p>
    <w:p w14:paraId="102314A9" w14:textId="77777777" w:rsidR="005209D8" w:rsidRPr="00D73966" w:rsidRDefault="005209D8" w:rsidP="00691F3C">
      <w:pPr>
        <w:spacing w:line="360" w:lineRule="auto"/>
        <w:ind w:firstLine="567"/>
        <w:jc w:val="both"/>
        <w:rPr>
          <w:szCs w:val="28"/>
          <w:lang w:val="af-ZA"/>
        </w:rPr>
      </w:pPr>
      <w:r w:rsidRPr="00D73966">
        <w:rPr>
          <w:szCs w:val="28"/>
          <w:lang w:val="af-ZA"/>
        </w:rPr>
        <w:t xml:space="preserve">d) Chi chuyển nguồn ngân sách năm sau: </w:t>
      </w:r>
      <w:r w:rsidR="001E5B84" w:rsidRPr="00D73966">
        <w:rPr>
          <w:szCs w:val="28"/>
          <w:lang w:val="af-ZA"/>
        </w:rPr>
        <w:t>3.580.638.312.852</w:t>
      </w:r>
      <w:r w:rsidRPr="00D73966">
        <w:rPr>
          <w:szCs w:val="28"/>
          <w:lang w:val="af-ZA"/>
        </w:rPr>
        <w:t xml:space="preserve"> đồng.</w:t>
      </w:r>
    </w:p>
    <w:p w14:paraId="2CDC3FA2" w14:textId="539CA3C3" w:rsidR="005209D8" w:rsidRPr="00D73966" w:rsidRDefault="00B808F0" w:rsidP="00691F3C">
      <w:pPr>
        <w:spacing w:line="360" w:lineRule="auto"/>
        <w:ind w:right="-1" w:firstLine="567"/>
        <w:jc w:val="both"/>
        <w:rPr>
          <w:szCs w:val="28"/>
          <w:lang w:val="af-ZA"/>
        </w:rPr>
      </w:pPr>
      <w:r w:rsidRPr="00691F3C">
        <w:rPr>
          <w:szCs w:val="28"/>
          <w:lang w:val="af-ZA"/>
        </w:rPr>
        <w:t>đ</w:t>
      </w:r>
      <w:r w:rsidR="005209D8" w:rsidRPr="00691F3C">
        <w:rPr>
          <w:szCs w:val="28"/>
          <w:lang w:val="af-ZA"/>
        </w:rPr>
        <w:t xml:space="preserve">) </w:t>
      </w:r>
      <w:r w:rsidR="005209D8" w:rsidRPr="00D73966">
        <w:rPr>
          <w:szCs w:val="28"/>
          <w:lang w:val="af-ZA"/>
        </w:rPr>
        <w:t>Chi bổ sung q</w:t>
      </w:r>
      <w:r w:rsidR="000246ED" w:rsidRPr="00D73966">
        <w:rPr>
          <w:szCs w:val="28"/>
          <w:lang w:val="af-ZA"/>
        </w:rPr>
        <w:t>uỹ dự trữ tài chính: 2.000.000.000</w:t>
      </w:r>
      <w:r w:rsidR="005209D8" w:rsidRPr="00D73966">
        <w:rPr>
          <w:szCs w:val="28"/>
          <w:lang w:val="af-ZA"/>
        </w:rPr>
        <w:t xml:space="preserve"> đồng.</w:t>
      </w:r>
    </w:p>
    <w:p w14:paraId="1881F216" w14:textId="1F9F47B0" w:rsidR="005209D8" w:rsidRPr="00D73966" w:rsidRDefault="00B808F0" w:rsidP="00691F3C">
      <w:pPr>
        <w:spacing w:line="360" w:lineRule="auto"/>
        <w:ind w:firstLine="567"/>
        <w:jc w:val="both"/>
        <w:rPr>
          <w:szCs w:val="28"/>
          <w:lang w:val="af-ZA"/>
        </w:rPr>
      </w:pPr>
      <w:r>
        <w:rPr>
          <w:szCs w:val="28"/>
          <w:lang w:val="af-ZA"/>
        </w:rPr>
        <w:t>e</w:t>
      </w:r>
      <w:r w:rsidR="005209D8" w:rsidRPr="00D73966">
        <w:rPr>
          <w:szCs w:val="28"/>
          <w:lang w:val="af-ZA"/>
        </w:rPr>
        <w:t>) Chi bổ sung cho ngân sách cấp huyện: 5.145.149</w:t>
      </w:r>
      <w:r w:rsidR="000246ED" w:rsidRPr="00D73966">
        <w:rPr>
          <w:szCs w:val="28"/>
          <w:lang w:val="af-ZA"/>
        </w:rPr>
        <w:t>.395.878</w:t>
      </w:r>
      <w:r w:rsidR="005209D8" w:rsidRPr="00D73966">
        <w:rPr>
          <w:szCs w:val="28"/>
          <w:lang w:val="af-ZA"/>
        </w:rPr>
        <w:t xml:space="preserve"> đồng, gồm:</w:t>
      </w:r>
    </w:p>
    <w:p w14:paraId="4C30ED5D" w14:textId="77777777" w:rsidR="005209D8" w:rsidRPr="00D73966" w:rsidRDefault="005209D8" w:rsidP="00691F3C">
      <w:pPr>
        <w:spacing w:line="360" w:lineRule="auto"/>
        <w:ind w:firstLine="567"/>
        <w:jc w:val="both"/>
        <w:rPr>
          <w:szCs w:val="28"/>
          <w:lang w:val="af-ZA"/>
        </w:rPr>
      </w:pPr>
      <w:r w:rsidRPr="00D73966">
        <w:rPr>
          <w:szCs w:val="28"/>
          <w:lang w:val="af-ZA"/>
        </w:rPr>
        <w:t xml:space="preserve">- </w:t>
      </w:r>
      <w:r w:rsidR="000246ED" w:rsidRPr="00D73966">
        <w:rPr>
          <w:szCs w:val="28"/>
          <w:lang w:val="af-ZA"/>
        </w:rPr>
        <w:t>Bổ sung cân đối: 3.464.851.000.000</w:t>
      </w:r>
      <w:r w:rsidR="00E25973" w:rsidRPr="00D73966">
        <w:rPr>
          <w:szCs w:val="28"/>
          <w:lang w:val="af-ZA"/>
        </w:rPr>
        <w:t xml:space="preserve"> đồng;</w:t>
      </w:r>
    </w:p>
    <w:p w14:paraId="0C0EEB8B" w14:textId="77777777" w:rsidR="005209D8" w:rsidRPr="00D73966" w:rsidRDefault="005209D8" w:rsidP="00691F3C">
      <w:pPr>
        <w:spacing w:line="360" w:lineRule="auto"/>
        <w:ind w:firstLine="567"/>
        <w:jc w:val="both"/>
        <w:rPr>
          <w:szCs w:val="28"/>
          <w:lang w:val="af-ZA"/>
        </w:rPr>
      </w:pPr>
      <w:r w:rsidRPr="00D73966">
        <w:rPr>
          <w:szCs w:val="28"/>
          <w:lang w:val="af-ZA"/>
        </w:rPr>
        <w:t>- Bổ sung có mục tiêu: 1.680.298</w:t>
      </w:r>
      <w:r w:rsidR="000246ED" w:rsidRPr="00D73966">
        <w:rPr>
          <w:szCs w:val="28"/>
          <w:lang w:val="af-ZA"/>
        </w:rPr>
        <w:t>.395.878</w:t>
      </w:r>
      <w:r w:rsidRPr="00D73966">
        <w:rPr>
          <w:szCs w:val="28"/>
          <w:lang w:val="af-ZA"/>
        </w:rPr>
        <w:t xml:space="preserve"> đồng.</w:t>
      </w:r>
    </w:p>
    <w:p w14:paraId="336EF668" w14:textId="77777777" w:rsidR="005209D8" w:rsidRPr="00D73966" w:rsidRDefault="005209D8" w:rsidP="00691F3C">
      <w:pPr>
        <w:spacing w:line="360" w:lineRule="auto"/>
        <w:ind w:firstLine="567"/>
        <w:jc w:val="both"/>
        <w:rPr>
          <w:szCs w:val="28"/>
          <w:lang w:val="af-ZA"/>
        </w:rPr>
      </w:pPr>
      <w:r w:rsidRPr="00D73966">
        <w:rPr>
          <w:szCs w:val="28"/>
          <w:lang w:val="af-ZA"/>
        </w:rPr>
        <w:t xml:space="preserve">g) Chi trả nợ gốc: </w:t>
      </w:r>
      <w:r w:rsidR="000246ED" w:rsidRPr="00D73966">
        <w:rPr>
          <w:szCs w:val="28"/>
          <w:lang w:val="af-ZA"/>
        </w:rPr>
        <w:t>126.515.832.000</w:t>
      </w:r>
      <w:r w:rsidRPr="00D73966">
        <w:rPr>
          <w:szCs w:val="28"/>
          <w:lang w:val="af-ZA"/>
        </w:rPr>
        <w:t xml:space="preserve"> đồng.</w:t>
      </w:r>
    </w:p>
    <w:p w14:paraId="42EFD57D" w14:textId="77777777" w:rsidR="005209D8" w:rsidRPr="00D73966" w:rsidRDefault="005209D8" w:rsidP="00691F3C">
      <w:pPr>
        <w:spacing w:line="360" w:lineRule="auto"/>
        <w:ind w:firstLine="567"/>
        <w:jc w:val="both"/>
        <w:rPr>
          <w:szCs w:val="28"/>
          <w:lang w:val="af-ZA"/>
        </w:rPr>
      </w:pPr>
      <w:r w:rsidRPr="00D73966">
        <w:rPr>
          <w:szCs w:val="28"/>
          <w:lang w:val="af-ZA"/>
        </w:rPr>
        <w:t xml:space="preserve">2.3. Kết dư ngân sách cấp tỉnh năm 2019: </w:t>
      </w:r>
      <w:r w:rsidR="002224F8" w:rsidRPr="00D73966">
        <w:rPr>
          <w:szCs w:val="28"/>
          <w:lang w:val="af-ZA"/>
        </w:rPr>
        <w:t>195.300.574.025</w:t>
      </w:r>
      <w:r w:rsidRPr="00D73966">
        <w:rPr>
          <w:szCs w:val="28"/>
          <w:lang w:val="af-ZA"/>
        </w:rPr>
        <w:t xml:space="preserve"> đồng.</w:t>
      </w:r>
    </w:p>
    <w:p w14:paraId="05DDF0DC" w14:textId="77777777" w:rsidR="004E2E40" w:rsidRPr="00D73966" w:rsidRDefault="00CE41CF" w:rsidP="00691F3C">
      <w:pPr>
        <w:spacing w:line="360" w:lineRule="auto"/>
        <w:jc w:val="center"/>
        <w:rPr>
          <w:i/>
          <w:lang w:val="af-ZA"/>
        </w:rPr>
      </w:pPr>
      <w:r w:rsidRPr="00D73966">
        <w:rPr>
          <w:i/>
          <w:szCs w:val="28"/>
          <w:lang w:val="af-ZA"/>
        </w:rPr>
        <w:t xml:space="preserve"> </w:t>
      </w:r>
      <w:r w:rsidR="004E2E40" w:rsidRPr="00D73966">
        <w:rPr>
          <w:i/>
          <w:szCs w:val="28"/>
          <w:lang w:val="af-ZA"/>
        </w:rPr>
        <w:t>(Mẫu biểu kèm theo)</w:t>
      </w:r>
    </w:p>
    <w:p w14:paraId="2E6DD03C" w14:textId="77777777" w:rsidR="006B7DAB" w:rsidRPr="00D73966" w:rsidRDefault="00690183" w:rsidP="00691F3C">
      <w:pPr>
        <w:spacing w:line="360" w:lineRule="auto"/>
        <w:ind w:firstLine="567"/>
        <w:jc w:val="both"/>
        <w:rPr>
          <w:lang w:val="af-ZA"/>
        </w:rPr>
      </w:pPr>
      <w:r w:rsidRPr="00D73966">
        <w:rPr>
          <w:b/>
          <w:szCs w:val="28"/>
          <w:lang w:val="af-ZA"/>
        </w:rPr>
        <w:t>Điều 2.</w:t>
      </w:r>
      <w:r w:rsidRPr="00D73966">
        <w:rPr>
          <w:szCs w:val="28"/>
          <w:lang w:val="af-ZA"/>
        </w:rPr>
        <w:t xml:space="preserve"> Giao Uỷ ban nhân dân </w:t>
      </w:r>
      <w:r w:rsidR="005209D8" w:rsidRPr="00D73966">
        <w:rPr>
          <w:szCs w:val="28"/>
          <w:lang w:val="af-ZA"/>
        </w:rPr>
        <w:t>T</w:t>
      </w:r>
      <w:r w:rsidRPr="00D73966">
        <w:rPr>
          <w:szCs w:val="28"/>
          <w:lang w:val="af-ZA"/>
        </w:rPr>
        <w:t>ỉnh tổ chức phổ biến công khai quyết toán ngân sách nhà nước trên địa bàn tỉnh Đồng Tháp năm 201</w:t>
      </w:r>
      <w:r w:rsidR="00E8073C" w:rsidRPr="00D73966">
        <w:rPr>
          <w:szCs w:val="28"/>
          <w:lang w:val="af-ZA"/>
        </w:rPr>
        <w:t>9</w:t>
      </w:r>
      <w:r w:rsidRPr="00D73966">
        <w:rPr>
          <w:szCs w:val="28"/>
          <w:lang w:val="af-ZA"/>
        </w:rPr>
        <w:t xml:space="preserve"> theo đúng quy định của Nhà nước.</w:t>
      </w:r>
      <w:r w:rsidR="00D96191" w:rsidRPr="00D73966">
        <w:rPr>
          <w:szCs w:val="28"/>
          <w:lang w:val="af-ZA"/>
        </w:rPr>
        <w:t xml:space="preserve"> Trường hợp sau khi tổng quyết toán ngân sách nhà nước năm 201</w:t>
      </w:r>
      <w:r w:rsidR="00E8073C" w:rsidRPr="00D73966">
        <w:rPr>
          <w:szCs w:val="28"/>
          <w:lang w:val="af-ZA"/>
        </w:rPr>
        <w:t>9</w:t>
      </w:r>
      <w:r w:rsidR="00D96191" w:rsidRPr="00D73966">
        <w:rPr>
          <w:szCs w:val="28"/>
          <w:lang w:val="af-ZA"/>
        </w:rPr>
        <w:t xml:space="preserve"> được Hội đồng nhân dân Tỉnh phê duyệt mà các cơ quan Thanh tra, Kiểm tra, Kiểm toán phát hiện sai sót, Ủ</w:t>
      </w:r>
      <w:r w:rsidR="005209D8" w:rsidRPr="00D73966">
        <w:rPr>
          <w:szCs w:val="28"/>
          <w:lang w:val="af-ZA"/>
        </w:rPr>
        <w:t>y</w:t>
      </w:r>
      <w:r w:rsidR="00D96191" w:rsidRPr="00D73966">
        <w:rPr>
          <w:szCs w:val="28"/>
          <w:lang w:val="af-ZA"/>
        </w:rPr>
        <w:t xml:space="preserve"> ban nhân dân Tỉnh có trách nhiệm chỉ đạo thực hiện đúng yêu cầu của cơ quan trên và báo cáo Hội đồng nhân dân Tỉnh tại kỳ h</w:t>
      </w:r>
      <w:r w:rsidR="005209D8" w:rsidRPr="00D73966">
        <w:rPr>
          <w:szCs w:val="28"/>
          <w:lang w:val="af-ZA"/>
        </w:rPr>
        <w:t>ọ</w:t>
      </w:r>
      <w:r w:rsidR="00D96191" w:rsidRPr="00D73966">
        <w:rPr>
          <w:szCs w:val="28"/>
          <w:lang w:val="af-ZA"/>
        </w:rPr>
        <w:t>p gần nhất.</w:t>
      </w:r>
    </w:p>
    <w:p w14:paraId="45DA5CFF" w14:textId="77777777" w:rsidR="006B7DAB" w:rsidRPr="00D73966" w:rsidRDefault="00690183" w:rsidP="00691F3C">
      <w:pPr>
        <w:spacing w:line="360" w:lineRule="auto"/>
        <w:ind w:firstLine="567"/>
        <w:jc w:val="both"/>
        <w:rPr>
          <w:lang w:val="af-ZA"/>
        </w:rPr>
      </w:pPr>
      <w:r w:rsidRPr="00D73966">
        <w:rPr>
          <w:b/>
          <w:szCs w:val="28"/>
          <w:lang w:val="af-ZA"/>
        </w:rPr>
        <w:lastRenderedPageBreak/>
        <w:t>Điều 3.</w:t>
      </w:r>
      <w:r w:rsidRPr="00D73966">
        <w:rPr>
          <w:szCs w:val="28"/>
          <w:lang w:val="af-ZA"/>
        </w:rPr>
        <w:t xml:space="preserve"> </w:t>
      </w:r>
      <w:r w:rsidR="00053676" w:rsidRPr="00D73966">
        <w:rPr>
          <w:szCs w:val="28"/>
          <w:lang w:val="af-ZA"/>
        </w:rPr>
        <w:t>Thường trực Hội đồng nhân dân Tỉnh, các Ban Hội đồng nhân dân Tỉnh, các Tổ đại biểu Hội đồng nhân dân, các đại biểu Hội đồng nhân dân Tỉnh giám sát việc thực hiện N</w:t>
      </w:r>
      <w:bookmarkStart w:id="0" w:name="_GoBack"/>
      <w:bookmarkEnd w:id="0"/>
      <w:r w:rsidR="00053676" w:rsidRPr="00D73966">
        <w:rPr>
          <w:szCs w:val="28"/>
          <w:lang w:val="af-ZA"/>
        </w:rPr>
        <w:t>ghị quyết này.</w:t>
      </w:r>
    </w:p>
    <w:p w14:paraId="652E7C40" w14:textId="77777777" w:rsidR="006B7DAB" w:rsidRPr="00D73966" w:rsidRDefault="00690183" w:rsidP="00691F3C">
      <w:pPr>
        <w:spacing w:line="360" w:lineRule="auto"/>
        <w:ind w:firstLine="567"/>
        <w:jc w:val="both"/>
        <w:rPr>
          <w:szCs w:val="28"/>
          <w:lang w:val="af-ZA"/>
        </w:rPr>
      </w:pPr>
      <w:r w:rsidRPr="00D73966">
        <w:rPr>
          <w:szCs w:val="28"/>
          <w:lang w:val="af-ZA"/>
        </w:rPr>
        <w:t>Nghị quyết này đã được Hội đồn</w:t>
      </w:r>
      <w:r w:rsidR="00757020" w:rsidRPr="00D73966">
        <w:rPr>
          <w:szCs w:val="28"/>
          <w:lang w:val="af-ZA"/>
        </w:rPr>
        <w:t xml:space="preserve">g nhân dân tỉnh Đồng Tháp khoá </w:t>
      </w:r>
      <w:r w:rsidR="00053676" w:rsidRPr="00D73966">
        <w:rPr>
          <w:szCs w:val="28"/>
          <w:lang w:val="af-ZA"/>
        </w:rPr>
        <w:t>IX</w:t>
      </w:r>
      <w:r w:rsidR="000246ED" w:rsidRPr="00D73966">
        <w:rPr>
          <w:szCs w:val="28"/>
          <w:lang w:val="af-ZA"/>
        </w:rPr>
        <w:t>, kỳ họp thứ mười bảy</w:t>
      </w:r>
      <w:r w:rsidR="00053676" w:rsidRPr="00D73966">
        <w:rPr>
          <w:szCs w:val="28"/>
          <w:lang w:val="af-ZA"/>
        </w:rPr>
        <w:t xml:space="preserve"> </w:t>
      </w:r>
      <w:r w:rsidRPr="00D73966">
        <w:rPr>
          <w:szCs w:val="28"/>
          <w:lang w:val="af-ZA"/>
        </w:rPr>
        <w:t xml:space="preserve">thông qua vào ngày </w:t>
      </w:r>
      <w:r w:rsidR="000246ED" w:rsidRPr="00D73966">
        <w:rPr>
          <w:szCs w:val="28"/>
          <w:lang w:val="af-ZA"/>
        </w:rPr>
        <w:t>08</w:t>
      </w:r>
      <w:r w:rsidRPr="00D73966">
        <w:rPr>
          <w:szCs w:val="28"/>
          <w:lang w:val="af-ZA"/>
        </w:rPr>
        <w:t xml:space="preserve"> tháng </w:t>
      </w:r>
      <w:r w:rsidR="000246ED" w:rsidRPr="00D73966">
        <w:rPr>
          <w:szCs w:val="28"/>
          <w:lang w:val="af-ZA"/>
        </w:rPr>
        <w:t>12</w:t>
      </w:r>
      <w:r w:rsidRPr="00D73966">
        <w:rPr>
          <w:szCs w:val="28"/>
          <w:lang w:val="af-ZA"/>
        </w:rPr>
        <w:t xml:space="preserve"> năm 20</w:t>
      </w:r>
      <w:r w:rsidR="00E8073C" w:rsidRPr="00D73966">
        <w:rPr>
          <w:szCs w:val="28"/>
          <w:lang w:val="af-ZA"/>
        </w:rPr>
        <w:t>20</w:t>
      </w:r>
      <w:r w:rsidRPr="00D73966">
        <w:rPr>
          <w:szCs w:val="28"/>
          <w:lang w:val="af-ZA"/>
        </w:rPr>
        <w:t xml:space="preserve"> và có hiệu lực kể từ ngày thông qua./.</w:t>
      </w:r>
    </w:p>
    <w:p w14:paraId="43618661" w14:textId="77777777" w:rsidR="006B7DAB" w:rsidRPr="00D73966" w:rsidRDefault="006B7DAB">
      <w:pPr>
        <w:ind w:firstLine="720"/>
        <w:jc w:val="both"/>
        <w:rPr>
          <w:sz w:val="2"/>
          <w:szCs w:val="2"/>
          <w:lang w:val="af-ZA"/>
        </w:rPr>
      </w:pPr>
    </w:p>
    <w:tbl>
      <w:tblPr>
        <w:tblW w:w="9072" w:type="dxa"/>
        <w:tblInd w:w="108" w:type="dxa"/>
        <w:tblLayout w:type="fixed"/>
        <w:tblCellMar>
          <w:left w:w="10" w:type="dxa"/>
          <w:right w:w="10" w:type="dxa"/>
        </w:tblCellMar>
        <w:tblLook w:val="0000" w:firstRow="0" w:lastRow="0" w:firstColumn="0" w:lastColumn="0" w:noHBand="0" w:noVBand="0"/>
      </w:tblPr>
      <w:tblGrid>
        <w:gridCol w:w="5220"/>
        <w:gridCol w:w="3852"/>
      </w:tblGrid>
      <w:tr w:rsidR="00D73966" w:rsidRPr="00D73966" w14:paraId="17BA7E32" w14:textId="77777777" w:rsidTr="00B3525E">
        <w:trPr>
          <w:trHeight w:val="1"/>
        </w:trPr>
        <w:tc>
          <w:tcPr>
            <w:tcW w:w="5220" w:type="dxa"/>
            <w:shd w:val="clear" w:color="auto" w:fill="FFFFFF"/>
            <w:tcMar>
              <w:top w:w="0" w:type="dxa"/>
              <w:left w:w="108" w:type="dxa"/>
              <w:bottom w:w="0" w:type="dxa"/>
              <w:right w:w="108" w:type="dxa"/>
            </w:tcMar>
          </w:tcPr>
          <w:p w14:paraId="0F6D1CFF" w14:textId="77777777" w:rsidR="006B7DAB" w:rsidRPr="00D73966" w:rsidRDefault="00690183">
            <w:pPr>
              <w:autoSpaceDE w:val="0"/>
              <w:ind w:left="-108"/>
            </w:pPr>
            <w:r w:rsidRPr="00D73966">
              <w:rPr>
                <w:b/>
                <w:bCs/>
                <w:i/>
                <w:iCs/>
                <w:sz w:val="24"/>
              </w:rPr>
              <w:t>Nơi nhận:</w:t>
            </w:r>
          </w:p>
        </w:tc>
        <w:tc>
          <w:tcPr>
            <w:tcW w:w="3852" w:type="dxa"/>
            <w:shd w:val="clear" w:color="auto" w:fill="FFFFFF"/>
            <w:tcMar>
              <w:top w:w="0" w:type="dxa"/>
              <w:left w:w="108" w:type="dxa"/>
              <w:bottom w:w="0" w:type="dxa"/>
              <w:right w:w="108" w:type="dxa"/>
            </w:tcMar>
          </w:tcPr>
          <w:p w14:paraId="67FE095F" w14:textId="77777777" w:rsidR="006B7DAB" w:rsidRPr="00D73966" w:rsidRDefault="00690183">
            <w:pPr>
              <w:autoSpaceDE w:val="0"/>
              <w:jc w:val="center"/>
            </w:pPr>
            <w:r w:rsidRPr="00D73966">
              <w:rPr>
                <w:b/>
                <w:bCs/>
                <w:szCs w:val="28"/>
              </w:rPr>
              <w:t>CHỦ TỊCH</w:t>
            </w:r>
          </w:p>
        </w:tc>
      </w:tr>
      <w:tr w:rsidR="00D73966" w:rsidRPr="00D73966" w14:paraId="2B851844" w14:textId="77777777" w:rsidTr="00B3525E">
        <w:trPr>
          <w:trHeight w:val="1"/>
        </w:trPr>
        <w:tc>
          <w:tcPr>
            <w:tcW w:w="5220" w:type="dxa"/>
            <w:vMerge w:val="restart"/>
            <w:shd w:val="clear" w:color="auto" w:fill="FFFFFF"/>
            <w:tcMar>
              <w:top w:w="0" w:type="dxa"/>
              <w:left w:w="108" w:type="dxa"/>
              <w:bottom w:w="0" w:type="dxa"/>
              <w:right w:w="108" w:type="dxa"/>
            </w:tcMar>
          </w:tcPr>
          <w:p w14:paraId="6888013A" w14:textId="77777777" w:rsidR="00B3525E" w:rsidRPr="00D73966" w:rsidRDefault="00B3525E" w:rsidP="00B3525E">
            <w:pPr>
              <w:jc w:val="both"/>
              <w:rPr>
                <w:sz w:val="22"/>
                <w:szCs w:val="22"/>
              </w:rPr>
            </w:pPr>
            <w:r w:rsidRPr="00D73966">
              <w:rPr>
                <w:sz w:val="22"/>
                <w:szCs w:val="22"/>
              </w:rPr>
              <w:t>- Như Điều 3;</w:t>
            </w:r>
          </w:p>
          <w:p w14:paraId="44A40FB2" w14:textId="77777777" w:rsidR="00B3525E" w:rsidRPr="00D73966" w:rsidRDefault="00B3525E" w:rsidP="00B3525E">
            <w:pPr>
              <w:jc w:val="both"/>
              <w:rPr>
                <w:sz w:val="22"/>
                <w:szCs w:val="22"/>
              </w:rPr>
            </w:pPr>
            <w:r w:rsidRPr="00D73966">
              <w:rPr>
                <w:sz w:val="22"/>
                <w:szCs w:val="22"/>
              </w:rPr>
              <w:t xml:space="preserve">- UBTVQH, </w:t>
            </w:r>
            <w:r w:rsidR="00D73966">
              <w:rPr>
                <w:sz w:val="22"/>
                <w:szCs w:val="22"/>
              </w:rPr>
              <w:t>CP,</w:t>
            </w:r>
            <w:r w:rsidRPr="00D73966">
              <w:rPr>
                <w:sz w:val="22"/>
                <w:szCs w:val="22"/>
              </w:rPr>
              <w:t xml:space="preserve"> Ban CTĐBQH;</w:t>
            </w:r>
          </w:p>
          <w:p w14:paraId="64FB02A4" w14:textId="77777777" w:rsidR="00B3525E" w:rsidRPr="00D73966" w:rsidRDefault="00B3525E" w:rsidP="00B3525E">
            <w:pPr>
              <w:jc w:val="both"/>
              <w:rPr>
                <w:sz w:val="22"/>
                <w:szCs w:val="22"/>
              </w:rPr>
            </w:pPr>
            <w:r w:rsidRPr="00D73966">
              <w:rPr>
                <w:sz w:val="22"/>
                <w:szCs w:val="22"/>
              </w:rPr>
              <w:t>- Bộ Tài chính</w:t>
            </w:r>
            <w:r w:rsidR="001033F7" w:rsidRPr="00D73966">
              <w:rPr>
                <w:sz w:val="22"/>
                <w:szCs w:val="22"/>
              </w:rPr>
              <w:t>,</w:t>
            </w:r>
            <w:r w:rsidRPr="00D73966">
              <w:rPr>
                <w:sz w:val="22"/>
                <w:szCs w:val="22"/>
              </w:rPr>
              <w:t xml:space="preserve"> KTNN Khu vực IX;</w:t>
            </w:r>
          </w:p>
          <w:p w14:paraId="0CA14BC3" w14:textId="77777777" w:rsidR="00B3525E" w:rsidRPr="00D73966" w:rsidRDefault="00B3525E" w:rsidP="00B3525E">
            <w:pPr>
              <w:jc w:val="both"/>
              <w:rPr>
                <w:sz w:val="22"/>
                <w:szCs w:val="22"/>
              </w:rPr>
            </w:pPr>
            <w:r w:rsidRPr="00D73966">
              <w:rPr>
                <w:sz w:val="22"/>
                <w:szCs w:val="22"/>
              </w:rPr>
              <w:t>- TT/TU, HĐND, UBND, UBMTTQVN Tỉnh;</w:t>
            </w:r>
          </w:p>
          <w:p w14:paraId="22E426D2" w14:textId="77777777" w:rsidR="00B3525E" w:rsidRPr="00D73966" w:rsidRDefault="00B3525E" w:rsidP="00B3525E">
            <w:pPr>
              <w:jc w:val="both"/>
              <w:rPr>
                <w:sz w:val="22"/>
                <w:szCs w:val="22"/>
              </w:rPr>
            </w:pPr>
            <w:r w:rsidRPr="00D73966">
              <w:rPr>
                <w:sz w:val="22"/>
                <w:szCs w:val="22"/>
              </w:rPr>
              <w:t>- UBKT Tỉnh ủy, Đoàn ĐBQH Tỉnh;</w:t>
            </w:r>
          </w:p>
          <w:p w14:paraId="25B21BDC" w14:textId="77777777" w:rsidR="00B3525E" w:rsidRPr="00D73966" w:rsidRDefault="00B3525E" w:rsidP="00B3525E">
            <w:pPr>
              <w:jc w:val="both"/>
              <w:rPr>
                <w:sz w:val="22"/>
                <w:szCs w:val="22"/>
              </w:rPr>
            </w:pPr>
            <w:r w:rsidRPr="00D73966">
              <w:rPr>
                <w:sz w:val="22"/>
                <w:szCs w:val="22"/>
              </w:rPr>
              <w:t>- Các sở, ban, ngành Tỉnh;</w:t>
            </w:r>
          </w:p>
          <w:p w14:paraId="3CE38B08" w14:textId="77777777" w:rsidR="00B3525E" w:rsidRPr="00D73966" w:rsidRDefault="00B3525E" w:rsidP="00B3525E">
            <w:pPr>
              <w:jc w:val="both"/>
              <w:rPr>
                <w:sz w:val="22"/>
                <w:szCs w:val="22"/>
              </w:rPr>
            </w:pPr>
            <w:r w:rsidRPr="00D73966">
              <w:rPr>
                <w:sz w:val="22"/>
                <w:szCs w:val="22"/>
              </w:rPr>
              <w:t>- TT/HĐND, UBND huyện, thành phố;</w:t>
            </w:r>
          </w:p>
          <w:p w14:paraId="00599005" w14:textId="77777777" w:rsidR="00B3525E" w:rsidRPr="00D73966" w:rsidRDefault="00B3525E" w:rsidP="00B3525E">
            <w:pPr>
              <w:jc w:val="both"/>
              <w:rPr>
                <w:sz w:val="22"/>
                <w:szCs w:val="22"/>
              </w:rPr>
            </w:pPr>
            <w:r w:rsidRPr="00D73966">
              <w:rPr>
                <w:sz w:val="22"/>
                <w:szCs w:val="22"/>
              </w:rPr>
              <w:t>- Công báo tỉnh;</w:t>
            </w:r>
            <w:r w:rsidRPr="00D73966">
              <w:rPr>
                <w:sz w:val="22"/>
                <w:szCs w:val="22"/>
              </w:rPr>
              <w:tab/>
            </w:r>
          </w:p>
          <w:p w14:paraId="06F6C8B1" w14:textId="77777777" w:rsidR="006B7DAB" w:rsidRPr="00D73966" w:rsidRDefault="00B3525E" w:rsidP="00B3525E">
            <w:pPr>
              <w:jc w:val="both"/>
              <w:rPr>
                <w:sz w:val="24"/>
              </w:rPr>
            </w:pPr>
            <w:r w:rsidRPr="00D73966">
              <w:rPr>
                <w:sz w:val="22"/>
                <w:szCs w:val="22"/>
              </w:rPr>
              <w:t>- Lưu VT, KT-NS.</w:t>
            </w:r>
            <w:r w:rsidR="00690183" w:rsidRPr="00D73966">
              <w:rPr>
                <w:sz w:val="24"/>
              </w:rPr>
              <w:tab/>
            </w:r>
            <w:r w:rsidR="00690183" w:rsidRPr="00D73966">
              <w:rPr>
                <w:sz w:val="24"/>
              </w:rPr>
              <w:tab/>
            </w:r>
          </w:p>
        </w:tc>
        <w:tc>
          <w:tcPr>
            <w:tcW w:w="3852" w:type="dxa"/>
            <w:shd w:val="clear" w:color="auto" w:fill="FFFFFF"/>
            <w:tcMar>
              <w:top w:w="0" w:type="dxa"/>
              <w:left w:w="108" w:type="dxa"/>
              <w:bottom w:w="0" w:type="dxa"/>
              <w:right w:w="108" w:type="dxa"/>
            </w:tcMar>
          </w:tcPr>
          <w:p w14:paraId="447DDC9C" w14:textId="77777777" w:rsidR="006B7DAB" w:rsidRPr="00D73966" w:rsidRDefault="006B7DAB">
            <w:pPr>
              <w:autoSpaceDE w:val="0"/>
              <w:jc w:val="center"/>
            </w:pPr>
          </w:p>
        </w:tc>
      </w:tr>
      <w:tr w:rsidR="00D73966" w:rsidRPr="00D73966" w14:paraId="3720D894" w14:textId="77777777" w:rsidTr="00B3525E">
        <w:trPr>
          <w:trHeight w:val="1044"/>
        </w:trPr>
        <w:tc>
          <w:tcPr>
            <w:tcW w:w="5220" w:type="dxa"/>
            <w:vMerge/>
            <w:shd w:val="clear" w:color="auto" w:fill="FFFFFF"/>
            <w:tcMar>
              <w:top w:w="0" w:type="dxa"/>
              <w:left w:w="108" w:type="dxa"/>
              <w:bottom w:w="0" w:type="dxa"/>
              <w:right w:w="108" w:type="dxa"/>
            </w:tcMar>
          </w:tcPr>
          <w:p w14:paraId="2C00BDD3" w14:textId="77777777" w:rsidR="00D3475F" w:rsidRPr="00D73966" w:rsidRDefault="00D3475F">
            <w:pPr>
              <w:suppressAutoHyphens w:val="0"/>
              <w:rPr>
                <w:sz w:val="20"/>
                <w:szCs w:val="20"/>
              </w:rPr>
            </w:pPr>
          </w:p>
        </w:tc>
        <w:tc>
          <w:tcPr>
            <w:tcW w:w="3852" w:type="dxa"/>
            <w:shd w:val="clear" w:color="auto" w:fill="FFFFFF"/>
            <w:tcMar>
              <w:top w:w="0" w:type="dxa"/>
              <w:left w:w="108" w:type="dxa"/>
              <w:bottom w:w="0" w:type="dxa"/>
              <w:right w:w="108" w:type="dxa"/>
            </w:tcMar>
          </w:tcPr>
          <w:p w14:paraId="337F0851" w14:textId="77777777" w:rsidR="006B7DAB" w:rsidRPr="00D73966" w:rsidRDefault="006B7DAB">
            <w:pPr>
              <w:autoSpaceDE w:val="0"/>
              <w:jc w:val="center"/>
              <w:rPr>
                <w:rFonts w:ascii="Calibri" w:hAnsi="Calibri" w:cs="Calibri"/>
                <w:sz w:val="22"/>
                <w:szCs w:val="22"/>
              </w:rPr>
            </w:pPr>
          </w:p>
          <w:p w14:paraId="2B6EDBE6" w14:textId="77777777" w:rsidR="006B7DAB" w:rsidRPr="00D73966" w:rsidRDefault="006B7DAB">
            <w:pPr>
              <w:autoSpaceDE w:val="0"/>
              <w:jc w:val="center"/>
              <w:rPr>
                <w:rFonts w:ascii="Calibri" w:hAnsi="Calibri" w:cs="Calibri"/>
                <w:sz w:val="22"/>
                <w:szCs w:val="22"/>
              </w:rPr>
            </w:pPr>
          </w:p>
          <w:p w14:paraId="56F6E38A" w14:textId="77777777" w:rsidR="006B7DAB" w:rsidRPr="00D73966" w:rsidRDefault="006B7DAB">
            <w:pPr>
              <w:autoSpaceDE w:val="0"/>
              <w:jc w:val="center"/>
              <w:rPr>
                <w:rFonts w:ascii="Calibri" w:hAnsi="Calibri" w:cs="Calibri"/>
                <w:sz w:val="22"/>
                <w:szCs w:val="22"/>
              </w:rPr>
            </w:pPr>
          </w:p>
          <w:p w14:paraId="58840EEE" w14:textId="77777777" w:rsidR="006B7DAB" w:rsidRPr="00D73966" w:rsidRDefault="006B7DAB">
            <w:pPr>
              <w:autoSpaceDE w:val="0"/>
              <w:jc w:val="center"/>
              <w:rPr>
                <w:rFonts w:ascii="Calibri" w:hAnsi="Calibri" w:cs="Calibri"/>
                <w:sz w:val="22"/>
                <w:szCs w:val="22"/>
              </w:rPr>
            </w:pPr>
          </w:p>
          <w:p w14:paraId="5D3DAC95" w14:textId="77777777" w:rsidR="006B7DAB" w:rsidRPr="00D73966" w:rsidRDefault="006B7DAB">
            <w:pPr>
              <w:autoSpaceDE w:val="0"/>
              <w:jc w:val="center"/>
              <w:rPr>
                <w:rFonts w:ascii="Calibri" w:hAnsi="Calibri" w:cs="Calibri"/>
                <w:sz w:val="22"/>
                <w:szCs w:val="22"/>
              </w:rPr>
            </w:pPr>
          </w:p>
          <w:p w14:paraId="2212AE17" w14:textId="77777777" w:rsidR="006B7DAB" w:rsidRPr="00D73966" w:rsidRDefault="006B7DAB">
            <w:pPr>
              <w:autoSpaceDE w:val="0"/>
              <w:jc w:val="center"/>
              <w:rPr>
                <w:rFonts w:ascii="Calibri" w:hAnsi="Calibri" w:cs="Calibri"/>
                <w:sz w:val="22"/>
                <w:szCs w:val="22"/>
              </w:rPr>
            </w:pPr>
          </w:p>
          <w:p w14:paraId="41AD79A7" w14:textId="77777777" w:rsidR="006B7DAB" w:rsidRPr="00D73966" w:rsidRDefault="008F1695" w:rsidP="004A4998">
            <w:pPr>
              <w:spacing w:before="120" w:after="240"/>
              <w:jc w:val="center"/>
              <w:rPr>
                <w:rFonts w:ascii="Calibri" w:hAnsi="Calibri" w:cs="Calibri"/>
                <w:sz w:val="22"/>
                <w:szCs w:val="22"/>
              </w:rPr>
            </w:pPr>
            <w:r w:rsidRPr="00D73966">
              <w:rPr>
                <w:b/>
                <w:szCs w:val="28"/>
              </w:rPr>
              <w:t>Phan Văn Thắng</w:t>
            </w:r>
          </w:p>
        </w:tc>
      </w:tr>
    </w:tbl>
    <w:p w14:paraId="0221889A" w14:textId="77777777" w:rsidR="006B7DAB" w:rsidRPr="00D73966" w:rsidRDefault="006B7DAB" w:rsidP="004A4998"/>
    <w:sectPr w:rsidR="006B7DAB" w:rsidRPr="00D73966" w:rsidSect="00B2065D">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DC6C9" w14:textId="77777777" w:rsidR="00421993" w:rsidRDefault="00421993">
      <w:r>
        <w:separator/>
      </w:r>
    </w:p>
  </w:endnote>
  <w:endnote w:type="continuationSeparator" w:id="0">
    <w:p w14:paraId="61D7C042" w14:textId="77777777" w:rsidR="00421993" w:rsidRDefault="0042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A6272" w14:textId="77777777" w:rsidR="00B2065D" w:rsidRDefault="00B206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9B7EB" w14:textId="77777777" w:rsidR="00331556" w:rsidRDefault="00421993" w:rsidP="00C53D64">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7A11E" w14:textId="77777777" w:rsidR="00B2065D" w:rsidRDefault="00B20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CB5EC" w14:textId="77777777" w:rsidR="00421993" w:rsidRDefault="00421993">
      <w:r>
        <w:rPr>
          <w:color w:val="000000"/>
        </w:rPr>
        <w:separator/>
      </w:r>
    </w:p>
  </w:footnote>
  <w:footnote w:type="continuationSeparator" w:id="0">
    <w:p w14:paraId="3151CBC6" w14:textId="77777777" w:rsidR="00421993" w:rsidRDefault="00421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15A36" w14:textId="77777777" w:rsidR="00B2065D" w:rsidRDefault="00B206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36234" w14:textId="11CCD391" w:rsidR="00C53D64" w:rsidRDefault="00C53D64" w:rsidP="00C53D64">
    <w:pPr>
      <w:pStyle w:val="Footer"/>
      <w:jc w:val="center"/>
    </w:pPr>
    <w:r>
      <w:fldChar w:fldCharType="begin"/>
    </w:r>
    <w:r>
      <w:instrText xml:space="preserve"> PAGE </w:instrText>
    </w:r>
    <w:r>
      <w:fldChar w:fldCharType="separate"/>
    </w:r>
    <w:r w:rsidR="00691F3C">
      <w:rPr>
        <w:noProof/>
      </w:rPr>
      <w:t>2</w:t>
    </w:r>
    <w:r>
      <w:fldChar w:fldCharType="end"/>
    </w:r>
  </w:p>
  <w:p w14:paraId="79DD2914" w14:textId="77777777" w:rsidR="00B2065D" w:rsidRDefault="00B2065D" w:rsidP="00C53D64">
    <w:pPr>
      <w:pStyle w:val="Foot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77A1" w14:textId="77777777" w:rsidR="00B2065D" w:rsidRDefault="00B206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DAB"/>
    <w:rsid w:val="0000079D"/>
    <w:rsid w:val="00007EFC"/>
    <w:rsid w:val="000246ED"/>
    <w:rsid w:val="00024D7A"/>
    <w:rsid w:val="00053676"/>
    <w:rsid w:val="00062FE8"/>
    <w:rsid w:val="0007025F"/>
    <w:rsid w:val="00075CDC"/>
    <w:rsid w:val="00096B38"/>
    <w:rsid w:val="000A2FE3"/>
    <w:rsid w:val="000C7213"/>
    <w:rsid w:val="000D330F"/>
    <w:rsid w:val="000D5809"/>
    <w:rsid w:val="000D6AA8"/>
    <w:rsid w:val="001033F7"/>
    <w:rsid w:val="00112215"/>
    <w:rsid w:val="00137634"/>
    <w:rsid w:val="001378B4"/>
    <w:rsid w:val="00150F12"/>
    <w:rsid w:val="001562F8"/>
    <w:rsid w:val="0015673B"/>
    <w:rsid w:val="00156948"/>
    <w:rsid w:val="001602B4"/>
    <w:rsid w:val="00164711"/>
    <w:rsid w:val="00183688"/>
    <w:rsid w:val="00195CB0"/>
    <w:rsid w:val="001A3951"/>
    <w:rsid w:val="001A4353"/>
    <w:rsid w:val="001B3E7B"/>
    <w:rsid w:val="001B6E25"/>
    <w:rsid w:val="001B6F19"/>
    <w:rsid w:val="001C5707"/>
    <w:rsid w:val="001C5FE9"/>
    <w:rsid w:val="001D359F"/>
    <w:rsid w:val="001E5B84"/>
    <w:rsid w:val="001F00C1"/>
    <w:rsid w:val="001F2451"/>
    <w:rsid w:val="001F4FA1"/>
    <w:rsid w:val="001F626A"/>
    <w:rsid w:val="001F655D"/>
    <w:rsid w:val="002224F8"/>
    <w:rsid w:val="00224742"/>
    <w:rsid w:val="00224E43"/>
    <w:rsid w:val="00240AE1"/>
    <w:rsid w:val="00241AB4"/>
    <w:rsid w:val="00254806"/>
    <w:rsid w:val="0026264D"/>
    <w:rsid w:val="002667A6"/>
    <w:rsid w:val="002741B7"/>
    <w:rsid w:val="00277511"/>
    <w:rsid w:val="00283BA7"/>
    <w:rsid w:val="00290835"/>
    <w:rsid w:val="00291D71"/>
    <w:rsid w:val="002A3FBE"/>
    <w:rsid w:val="002B2533"/>
    <w:rsid w:val="002B62DF"/>
    <w:rsid w:val="002E08E0"/>
    <w:rsid w:val="002E16A5"/>
    <w:rsid w:val="002E64CC"/>
    <w:rsid w:val="002E7E37"/>
    <w:rsid w:val="002F5C0A"/>
    <w:rsid w:val="0030652E"/>
    <w:rsid w:val="00323E60"/>
    <w:rsid w:val="00332B73"/>
    <w:rsid w:val="00342D23"/>
    <w:rsid w:val="00354CC7"/>
    <w:rsid w:val="00375140"/>
    <w:rsid w:val="0038049F"/>
    <w:rsid w:val="003851C3"/>
    <w:rsid w:val="00387108"/>
    <w:rsid w:val="003B4220"/>
    <w:rsid w:val="003B5E17"/>
    <w:rsid w:val="003B6257"/>
    <w:rsid w:val="003E2DC3"/>
    <w:rsid w:val="004119FA"/>
    <w:rsid w:val="00421993"/>
    <w:rsid w:val="004326C2"/>
    <w:rsid w:val="004503AA"/>
    <w:rsid w:val="004658D6"/>
    <w:rsid w:val="004855AB"/>
    <w:rsid w:val="004A0DA0"/>
    <w:rsid w:val="004A4998"/>
    <w:rsid w:val="004A5B70"/>
    <w:rsid w:val="004D21AE"/>
    <w:rsid w:val="004D39B4"/>
    <w:rsid w:val="004D6278"/>
    <w:rsid w:val="004E2E40"/>
    <w:rsid w:val="004F3EE3"/>
    <w:rsid w:val="00514D21"/>
    <w:rsid w:val="005209D8"/>
    <w:rsid w:val="0052655E"/>
    <w:rsid w:val="0053392A"/>
    <w:rsid w:val="00542494"/>
    <w:rsid w:val="0054286C"/>
    <w:rsid w:val="0056312E"/>
    <w:rsid w:val="0059251F"/>
    <w:rsid w:val="005A1698"/>
    <w:rsid w:val="005A2A4C"/>
    <w:rsid w:val="005B4806"/>
    <w:rsid w:val="005B6F27"/>
    <w:rsid w:val="005C0CDC"/>
    <w:rsid w:val="005C587A"/>
    <w:rsid w:val="005C632D"/>
    <w:rsid w:val="005D6205"/>
    <w:rsid w:val="005E569D"/>
    <w:rsid w:val="005F7F54"/>
    <w:rsid w:val="00601E4C"/>
    <w:rsid w:val="00607CCD"/>
    <w:rsid w:val="00614AD0"/>
    <w:rsid w:val="00621406"/>
    <w:rsid w:val="006258DC"/>
    <w:rsid w:val="0064426A"/>
    <w:rsid w:val="00650DEE"/>
    <w:rsid w:val="0068028A"/>
    <w:rsid w:val="00680656"/>
    <w:rsid w:val="00690183"/>
    <w:rsid w:val="00691F3C"/>
    <w:rsid w:val="006A49D6"/>
    <w:rsid w:val="006B1036"/>
    <w:rsid w:val="006B10E2"/>
    <w:rsid w:val="006B700C"/>
    <w:rsid w:val="006B7DAB"/>
    <w:rsid w:val="006C61F6"/>
    <w:rsid w:val="006E3D2A"/>
    <w:rsid w:val="00710E69"/>
    <w:rsid w:val="00722BAD"/>
    <w:rsid w:val="00730337"/>
    <w:rsid w:val="00734DC0"/>
    <w:rsid w:val="00750FD0"/>
    <w:rsid w:val="00754E1D"/>
    <w:rsid w:val="00756CB6"/>
    <w:rsid w:val="00757020"/>
    <w:rsid w:val="00766C44"/>
    <w:rsid w:val="00770B83"/>
    <w:rsid w:val="00782534"/>
    <w:rsid w:val="007A381F"/>
    <w:rsid w:val="007A4ACF"/>
    <w:rsid w:val="007A6A05"/>
    <w:rsid w:val="007A6AA8"/>
    <w:rsid w:val="007B49AD"/>
    <w:rsid w:val="007E19B7"/>
    <w:rsid w:val="007E7818"/>
    <w:rsid w:val="007F3A33"/>
    <w:rsid w:val="007F56CA"/>
    <w:rsid w:val="007F5C16"/>
    <w:rsid w:val="007F70F2"/>
    <w:rsid w:val="00804566"/>
    <w:rsid w:val="00840832"/>
    <w:rsid w:val="0084546F"/>
    <w:rsid w:val="00845B10"/>
    <w:rsid w:val="00846463"/>
    <w:rsid w:val="00854D04"/>
    <w:rsid w:val="008550E5"/>
    <w:rsid w:val="008579D1"/>
    <w:rsid w:val="008677C7"/>
    <w:rsid w:val="00876893"/>
    <w:rsid w:val="00880815"/>
    <w:rsid w:val="0088303C"/>
    <w:rsid w:val="008A6EBD"/>
    <w:rsid w:val="008B6981"/>
    <w:rsid w:val="008F1695"/>
    <w:rsid w:val="008F326A"/>
    <w:rsid w:val="00924C63"/>
    <w:rsid w:val="009310A4"/>
    <w:rsid w:val="00944E7F"/>
    <w:rsid w:val="00950FAC"/>
    <w:rsid w:val="009576AD"/>
    <w:rsid w:val="00964119"/>
    <w:rsid w:val="00981153"/>
    <w:rsid w:val="00986E7A"/>
    <w:rsid w:val="0098756F"/>
    <w:rsid w:val="009927A3"/>
    <w:rsid w:val="009A22DF"/>
    <w:rsid w:val="009A7F70"/>
    <w:rsid w:val="009B1F7E"/>
    <w:rsid w:val="009C3C69"/>
    <w:rsid w:val="009E0398"/>
    <w:rsid w:val="00A0475D"/>
    <w:rsid w:val="00A12A6E"/>
    <w:rsid w:val="00A17981"/>
    <w:rsid w:val="00A32323"/>
    <w:rsid w:val="00A335EA"/>
    <w:rsid w:val="00A4033C"/>
    <w:rsid w:val="00A52473"/>
    <w:rsid w:val="00A63BF0"/>
    <w:rsid w:val="00A77103"/>
    <w:rsid w:val="00A921C1"/>
    <w:rsid w:val="00A97BC6"/>
    <w:rsid w:val="00AB1F94"/>
    <w:rsid w:val="00AB25D8"/>
    <w:rsid w:val="00AB3F6C"/>
    <w:rsid w:val="00AB58D8"/>
    <w:rsid w:val="00AC5A70"/>
    <w:rsid w:val="00AD0A28"/>
    <w:rsid w:val="00AD493D"/>
    <w:rsid w:val="00AD60CA"/>
    <w:rsid w:val="00AF1585"/>
    <w:rsid w:val="00AF4A83"/>
    <w:rsid w:val="00AF5D93"/>
    <w:rsid w:val="00B2065D"/>
    <w:rsid w:val="00B21091"/>
    <w:rsid w:val="00B3525E"/>
    <w:rsid w:val="00B548B3"/>
    <w:rsid w:val="00B65C1F"/>
    <w:rsid w:val="00B808F0"/>
    <w:rsid w:val="00BB3ABE"/>
    <w:rsid w:val="00BB46DB"/>
    <w:rsid w:val="00BC5C3F"/>
    <w:rsid w:val="00BD07FE"/>
    <w:rsid w:val="00BD44CD"/>
    <w:rsid w:val="00BD5B47"/>
    <w:rsid w:val="00BD62F8"/>
    <w:rsid w:val="00BE1665"/>
    <w:rsid w:val="00BE56BC"/>
    <w:rsid w:val="00BF34A4"/>
    <w:rsid w:val="00BF49A8"/>
    <w:rsid w:val="00C013B4"/>
    <w:rsid w:val="00C127EF"/>
    <w:rsid w:val="00C144B6"/>
    <w:rsid w:val="00C4245D"/>
    <w:rsid w:val="00C53D64"/>
    <w:rsid w:val="00C65CAE"/>
    <w:rsid w:val="00C71907"/>
    <w:rsid w:val="00C846B4"/>
    <w:rsid w:val="00CA1E0F"/>
    <w:rsid w:val="00CA5A5F"/>
    <w:rsid w:val="00CB7585"/>
    <w:rsid w:val="00CC2E0C"/>
    <w:rsid w:val="00CC6B6A"/>
    <w:rsid w:val="00CE41CF"/>
    <w:rsid w:val="00D16576"/>
    <w:rsid w:val="00D17314"/>
    <w:rsid w:val="00D2414E"/>
    <w:rsid w:val="00D3475F"/>
    <w:rsid w:val="00D3567C"/>
    <w:rsid w:val="00D62C01"/>
    <w:rsid w:val="00D63B51"/>
    <w:rsid w:val="00D66A7A"/>
    <w:rsid w:val="00D674B1"/>
    <w:rsid w:val="00D73966"/>
    <w:rsid w:val="00D84DB8"/>
    <w:rsid w:val="00D87294"/>
    <w:rsid w:val="00D90DC7"/>
    <w:rsid w:val="00D96191"/>
    <w:rsid w:val="00DA53A8"/>
    <w:rsid w:val="00DB477B"/>
    <w:rsid w:val="00DC3EF9"/>
    <w:rsid w:val="00DE5A4A"/>
    <w:rsid w:val="00DF75DA"/>
    <w:rsid w:val="00E160F3"/>
    <w:rsid w:val="00E25973"/>
    <w:rsid w:val="00E3104F"/>
    <w:rsid w:val="00E43C97"/>
    <w:rsid w:val="00E5616C"/>
    <w:rsid w:val="00E579ED"/>
    <w:rsid w:val="00E75294"/>
    <w:rsid w:val="00E80570"/>
    <w:rsid w:val="00E8073C"/>
    <w:rsid w:val="00E82361"/>
    <w:rsid w:val="00E91FE1"/>
    <w:rsid w:val="00E93C67"/>
    <w:rsid w:val="00EB4BD8"/>
    <w:rsid w:val="00ED426E"/>
    <w:rsid w:val="00ED57B7"/>
    <w:rsid w:val="00EE0F38"/>
    <w:rsid w:val="00EF145A"/>
    <w:rsid w:val="00F00969"/>
    <w:rsid w:val="00F0215D"/>
    <w:rsid w:val="00F03841"/>
    <w:rsid w:val="00F0472C"/>
    <w:rsid w:val="00F163CA"/>
    <w:rsid w:val="00F27417"/>
    <w:rsid w:val="00F423C7"/>
    <w:rsid w:val="00F52F6F"/>
    <w:rsid w:val="00F65DD7"/>
    <w:rsid w:val="00F67E9F"/>
    <w:rsid w:val="00F72B95"/>
    <w:rsid w:val="00F864C8"/>
    <w:rsid w:val="00FA1AA3"/>
    <w:rsid w:val="00FA2A52"/>
    <w:rsid w:val="00FA7A13"/>
    <w:rsid w:val="00FC2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8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sz w:val="28"/>
      <w:szCs w:val="24"/>
    </w:rPr>
  </w:style>
  <w:style w:type="paragraph" w:styleId="Heading1">
    <w:name w:val="heading 1"/>
    <w:basedOn w:val="Normal"/>
    <w:next w:val="Normal"/>
    <w:pPr>
      <w:keepNext/>
      <w:jc w:val="center"/>
      <w:outlineLvl w:val="0"/>
    </w:pPr>
    <w:rPr>
      <w:rFonts w:ascii="VNI-Times" w:hAnsi="VNI-Times"/>
      <w:b/>
      <w:sz w:val="26"/>
      <w:szCs w:val="20"/>
    </w:rPr>
  </w:style>
  <w:style w:type="paragraph" w:styleId="Heading2">
    <w:name w:val="heading 2"/>
    <w:basedOn w:val="Normal"/>
    <w:next w:val="Normal"/>
    <w:pPr>
      <w:keepNext/>
      <w:jc w:val="center"/>
      <w:outlineLvl w:val="1"/>
    </w:pPr>
    <w:rPr>
      <w:rFonts w:ascii="VNI-Times" w:hAnsi="VNI-Times"/>
      <w:i/>
      <w:sz w:val="26"/>
      <w:szCs w:val="20"/>
    </w:rPr>
  </w:style>
  <w:style w:type="paragraph" w:styleId="Heading4">
    <w:name w:val="heading 4"/>
    <w:basedOn w:val="Normal"/>
    <w:next w:val="Normal"/>
    <w:pPr>
      <w:keepNext/>
      <w:outlineLvl w:val="3"/>
    </w:pPr>
    <w:rPr>
      <w:rFonts w:ascii="VNI-Times" w:hAnsi="VNI-Times"/>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20"/>
    </w:pPr>
  </w:style>
  <w:style w:type="paragraph" w:styleId="Footer">
    <w:name w:val="footer"/>
    <w:basedOn w:val="Normal"/>
    <w:pPr>
      <w:tabs>
        <w:tab w:val="center" w:pos="4320"/>
        <w:tab w:val="right" w:pos="8640"/>
      </w:tabs>
    </w:pPr>
    <w:rPr>
      <w:rFonts w:ascii="VNI-Times" w:hAnsi="VNI-Times"/>
      <w:szCs w:val="20"/>
    </w:rPr>
  </w:style>
  <w:style w:type="paragraph" w:styleId="BodyTextIndent2">
    <w:name w:val="Body Text Indent 2"/>
    <w:basedOn w:val="Normal"/>
    <w:pPr>
      <w:ind w:firstLine="720"/>
      <w:jc w:val="both"/>
    </w:pPr>
    <w:rPr>
      <w:rFonts w:ascii="VNI-Times" w:hAnsi="VNI-Times"/>
      <w:szCs w:val="20"/>
    </w:rPr>
  </w:style>
  <w:style w:type="paragraph" w:styleId="BodyText">
    <w:name w:val="Body Text"/>
    <w:basedOn w:val="Normal"/>
    <w:pPr>
      <w:jc w:val="both"/>
    </w:pPr>
  </w:style>
  <w:style w:type="paragraph" w:styleId="BalloonText">
    <w:name w:val="Balloon Text"/>
    <w:basedOn w:val="Normal"/>
    <w:rPr>
      <w:rFonts w:ascii="Tahoma" w:hAnsi="Tahoma" w:cs="Tahoma"/>
      <w:sz w:val="16"/>
      <w:szCs w:val="16"/>
    </w:rPr>
  </w:style>
  <w:style w:type="paragraph" w:styleId="BodyTextIndent">
    <w:name w:val="Body Text Indent"/>
    <w:basedOn w:val="Normal"/>
    <w:pPr>
      <w:ind w:firstLine="720"/>
      <w:jc w:val="both"/>
    </w:pPr>
  </w:style>
  <w:style w:type="paragraph" w:styleId="Header">
    <w:name w:val="header"/>
    <w:basedOn w:val="Normal"/>
    <w:link w:val="HeaderChar"/>
    <w:uiPriority w:val="99"/>
    <w:pPr>
      <w:tabs>
        <w:tab w:val="center" w:pos="4320"/>
        <w:tab w:val="right" w:pos="8640"/>
      </w:tabs>
    </w:pPr>
  </w:style>
  <w:style w:type="paragraph" w:customStyle="1" w:styleId="Char">
    <w:name w:val="Char"/>
    <w:basedOn w:val="Normal"/>
    <w:pPr>
      <w:suppressAutoHyphens w:val="0"/>
      <w:spacing w:after="160" w:line="240" w:lineRule="exact"/>
      <w:textAlignment w:val="auto"/>
    </w:pPr>
    <w:rPr>
      <w:rFonts w:ascii="Verdana" w:hAnsi="Verdana" w:cs="Verdana"/>
      <w:sz w:val="20"/>
      <w:szCs w:val="20"/>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character" w:styleId="PageNumber">
    <w:name w:val="page number"/>
    <w:basedOn w:val="DefaultParagraphFont"/>
  </w:style>
  <w:style w:type="character" w:customStyle="1" w:styleId="FooterChar">
    <w:name w:val="Footer Char"/>
    <w:basedOn w:val="DefaultParagraphFont"/>
    <w:rPr>
      <w:rFonts w:ascii="VNI-Times" w:hAnsi="VNI-Times"/>
      <w:sz w:val="28"/>
    </w:rPr>
  </w:style>
  <w:style w:type="character" w:customStyle="1" w:styleId="HeaderChar">
    <w:name w:val="Header Char"/>
    <w:basedOn w:val="DefaultParagraphFont"/>
    <w:link w:val="Header"/>
    <w:uiPriority w:val="99"/>
    <w:rsid w:val="00F0472C"/>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sz w:val="28"/>
      <w:szCs w:val="24"/>
    </w:rPr>
  </w:style>
  <w:style w:type="paragraph" w:styleId="Heading1">
    <w:name w:val="heading 1"/>
    <w:basedOn w:val="Normal"/>
    <w:next w:val="Normal"/>
    <w:pPr>
      <w:keepNext/>
      <w:jc w:val="center"/>
      <w:outlineLvl w:val="0"/>
    </w:pPr>
    <w:rPr>
      <w:rFonts w:ascii="VNI-Times" w:hAnsi="VNI-Times"/>
      <w:b/>
      <w:sz w:val="26"/>
      <w:szCs w:val="20"/>
    </w:rPr>
  </w:style>
  <w:style w:type="paragraph" w:styleId="Heading2">
    <w:name w:val="heading 2"/>
    <w:basedOn w:val="Normal"/>
    <w:next w:val="Normal"/>
    <w:pPr>
      <w:keepNext/>
      <w:jc w:val="center"/>
      <w:outlineLvl w:val="1"/>
    </w:pPr>
    <w:rPr>
      <w:rFonts w:ascii="VNI-Times" w:hAnsi="VNI-Times"/>
      <w:i/>
      <w:sz w:val="26"/>
      <w:szCs w:val="20"/>
    </w:rPr>
  </w:style>
  <w:style w:type="paragraph" w:styleId="Heading4">
    <w:name w:val="heading 4"/>
    <w:basedOn w:val="Normal"/>
    <w:next w:val="Normal"/>
    <w:pPr>
      <w:keepNext/>
      <w:outlineLvl w:val="3"/>
    </w:pPr>
    <w:rPr>
      <w:rFonts w:ascii="VNI-Times" w:hAnsi="VNI-Times"/>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20"/>
    </w:pPr>
  </w:style>
  <w:style w:type="paragraph" w:styleId="Footer">
    <w:name w:val="footer"/>
    <w:basedOn w:val="Normal"/>
    <w:pPr>
      <w:tabs>
        <w:tab w:val="center" w:pos="4320"/>
        <w:tab w:val="right" w:pos="8640"/>
      </w:tabs>
    </w:pPr>
    <w:rPr>
      <w:rFonts w:ascii="VNI-Times" w:hAnsi="VNI-Times"/>
      <w:szCs w:val="20"/>
    </w:rPr>
  </w:style>
  <w:style w:type="paragraph" w:styleId="BodyTextIndent2">
    <w:name w:val="Body Text Indent 2"/>
    <w:basedOn w:val="Normal"/>
    <w:pPr>
      <w:ind w:firstLine="720"/>
      <w:jc w:val="both"/>
    </w:pPr>
    <w:rPr>
      <w:rFonts w:ascii="VNI-Times" w:hAnsi="VNI-Times"/>
      <w:szCs w:val="20"/>
    </w:rPr>
  </w:style>
  <w:style w:type="paragraph" w:styleId="BodyText">
    <w:name w:val="Body Text"/>
    <w:basedOn w:val="Normal"/>
    <w:pPr>
      <w:jc w:val="both"/>
    </w:pPr>
  </w:style>
  <w:style w:type="paragraph" w:styleId="BalloonText">
    <w:name w:val="Balloon Text"/>
    <w:basedOn w:val="Normal"/>
    <w:rPr>
      <w:rFonts w:ascii="Tahoma" w:hAnsi="Tahoma" w:cs="Tahoma"/>
      <w:sz w:val="16"/>
      <w:szCs w:val="16"/>
    </w:rPr>
  </w:style>
  <w:style w:type="paragraph" w:styleId="BodyTextIndent">
    <w:name w:val="Body Text Indent"/>
    <w:basedOn w:val="Normal"/>
    <w:pPr>
      <w:ind w:firstLine="720"/>
      <w:jc w:val="both"/>
    </w:pPr>
  </w:style>
  <w:style w:type="paragraph" w:styleId="Header">
    <w:name w:val="header"/>
    <w:basedOn w:val="Normal"/>
    <w:link w:val="HeaderChar"/>
    <w:uiPriority w:val="99"/>
    <w:pPr>
      <w:tabs>
        <w:tab w:val="center" w:pos="4320"/>
        <w:tab w:val="right" w:pos="8640"/>
      </w:tabs>
    </w:pPr>
  </w:style>
  <w:style w:type="paragraph" w:customStyle="1" w:styleId="Char">
    <w:name w:val="Char"/>
    <w:basedOn w:val="Normal"/>
    <w:pPr>
      <w:suppressAutoHyphens w:val="0"/>
      <w:spacing w:after="160" w:line="240" w:lineRule="exact"/>
      <w:textAlignment w:val="auto"/>
    </w:pPr>
    <w:rPr>
      <w:rFonts w:ascii="Verdana" w:hAnsi="Verdana" w:cs="Verdana"/>
      <w:sz w:val="20"/>
      <w:szCs w:val="20"/>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character" w:styleId="PageNumber">
    <w:name w:val="page number"/>
    <w:basedOn w:val="DefaultParagraphFont"/>
  </w:style>
  <w:style w:type="character" w:customStyle="1" w:styleId="FooterChar">
    <w:name w:val="Footer Char"/>
    <w:basedOn w:val="DefaultParagraphFont"/>
    <w:rPr>
      <w:rFonts w:ascii="VNI-Times" w:hAnsi="VNI-Times"/>
      <w:sz w:val="28"/>
    </w:rPr>
  </w:style>
  <w:style w:type="character" w:customStyle="1" w:styleId="HeaderChar">
    <w:name w:val="Header Char"/>
    <w:basedOn w:val="DefaultParagraphFont"/>
    <w:link w:val="Header"/>
    <w:uiPriority w:val="99"/>
    <w:rsid w:val="00F0472C"/>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UỶ BAN NHÂN DÂN</vt:lpstr>
    </vt:vector>
  </TitlesOfParts>
  <Company>Microsoft</Company>
  <LinksUpToDate>false</LinksUpToDate>
  <CharactersWithSpaces>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stcdongthap</dc:creator>
  <cp:lastModifiedBy>A</cp:lastModifiedBy>
  <cp:revision>23</cp:revision>
  <cp:lastPrinted>2020-10-20T02:59:00Z</cp:lastPrinted>
  <dcterms:created xsi:type="dcterms:W3CDTF">2020-12-03T02:44:00Z</dcterms:created>
  <dcterms:modified xsi:type="dcterms:W3CDTF">2020-12-08T06:31:00Z</dcterms:modified>
</cp:coreProperties>
</file>